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2"/>
          <w:szCs w:val="32"/>
        </w:rPr>
      </w:pPr>
      <w:bookmarkStart w:id="0" w:name="_Toc296503025"/>
      <w:bookmarkStart w:id="1" w:name="_Toc351203480"/>
      <w:bookmarkStart w:id="2" w:name="_Toc296890982"/>
      <w:bookmarkStart w:id="3" w:name="_Toc371493140"/>
    </w:p>
    <w:p>
      <w:pPr>
        <w:jc w:val="center"/>
        <w:rPr>
          <w:rFonts w:ascii="宋体" w:hAnsi="宋体"/>
          <w:b/>
          <w:sz w:val="32"/>
          <w:szCs w:val="32"/>
        </w:rPr>
      </w:pPr>
    </w:p>
    <w:p>
      <w:pPr>
        <w:jc w:val="center"/>
        <w:rPr>
          <w:rFonts w:ascii="宋体" w:hAnsi="宋体"/>
          <w:b/>
          <w:sz w:val="32"/>
          <w:szCs w:val="32"/>
        </w:rPr>
      </w:pPr>
      <w:r>
        <w:rPr>
          <w:rFonts w:ascii="宋体" w:hAnsi="宋体"/>
          <w:b/>
          <w:sz w:val="32"/>
          <w:szCs w:val="32"/>
        </w:rPr>
        <w:t>分包合同</w:t>
      </w:r>
    </w:p>
    <w:p>
      <w:pPr>
        <w:jc w:val="center"/>
        <w:rPr>
          <w:rFonts w:ascii="宋体" w:hAnsi="宋体"/>
          <w:sz w:val="32"/>
        </w:rPr>
      </w:pPr>
    </w:p>
    <w:p>
      <w:pPr>
        <w:jc w:val="center"/>
        <w:rPr>
          <w:rFonts w:ascii="宋体" w:hAnsi="宋体"/>
          <w:sz w:val="32"/>
        </w:rPr>
      </w:pPr>
    </w:p>
    <w:p>
      <w:pPr>
        <w:rPr>
          <w:rFonts w:ascii="宋体" w:hAnsi="宋体"/>
          <w:sz w:val="32"/>
        </w:rPr>
      </w:pPr>
    </w:p>
    <w:p>
      <w:pPr>
        <w:spacing w:line="500" w:lineRule="exact"/>
        <w:jc w:val="left"/>
        <w:rPr>
          <w:rFonts w:hint="eastAsia" w:ascii="宋体" w:hAnsi="宋体" w:cs="宋体"/>
          <w:b/>
          <w:sz w:val="30"/>
          <w:szCs w:val="30"/>
          <w:u w:val="single"/>
          <w:lang w:val="en-US" w:eastAsia="zh-CN"/>
        </w:rPr>
      </w:pPr>
      <w:r>
        <w:rPr>
          <w:rFonts w:hint="eastAsia" w:ascii="宋体" w:hAnsi="宋体" w:cs="宋体"/>
          <w:b/>
          <w:sz w:val="30"/>
          <w:szCs w:val="30"/>
        </w:rPr>
        <w:t>分包合同名称：</w:t>
      </w:r>
      <w:r>
        <w:rPr>
          <w:rFonts w:hint="eastAsia" w:ascii="宋体" w:hAnsi="宋体" w:cs="宋体"/>
          <w:b/>
          <w:sz w:val="30"/>
          <w:szCs w:val="30"/>
          <w:u w:val="single"/>
          <w:lang w:val="en-US" w:eastAsia="zh-CN"/>
        </w:rPr>
        <w:t>攀钢钒1450热轧生产线技术改造工程—第二阶段主</w:t>
      </w:r>
    </w:p>
    <w:p>
      <w:pPr>
        <w:spacing w:line="500" w:lineRule="exact"/>
        <w:ind w:firstLine="2108" w:firstLineChars="700"/>
        <w:jc w:val="left"/>
        <w:rPr>
          <w:rFonts w:hint="eastAsia" w:ascii="宋体" w:hAnsi="宋体" w:cs="宋体"/>
          <w:b/>
          <w:sz w:val="30"/>
          <w:szCs w:val="30"/>
          <w:u w:val="single"/>
          <w:lang w:val="en-US" w:eastAsia="zh-CN"/>
        </w:rPr>
      </w:pPr>
      <w:r>
        <w:rPr>
          <w:rFonts w:hint="eastAsia" w:ascii="宋体" w:hAnsi="宋体" w:cs="宋体"/>
          <w:b/>
          <w:sz w:val="30"/>
          <w:szCs w:val="30"/>
          <w:u w:val="single"/>
          <w:lang w:val="en-US" w:eastAsia="zh-CN"/>
        </w:rPr>
        <w:t>轧线外设备设施改造工程—给排水、燃气、电讯（消</w:t>
      </w:r>
    </w:p>
    <w:p>
      <w:pPr>
        <w:spacing w:line="500" w:lineRule="exact"/>
        <w:ind w:firstLine="2108" w:firstLineChars="700"/>
        <w:jc w:val="left"/>
        <w:rPr>
          <w:rFonts w:ascii="宋体"/>
          <w:b/>
          <w:sz w:val="30"/>
          <w:szCs w:val="30"/>
          <w:u w:val="single"/>
        </w:rPr>
      </w:pPr>
      <w:r>
        <w:rPr>
          <w:rFonts w:hint="eastAsia" w:ascii="宋体" w:hAnsi="宋体" w:cs="宋体"/>
          <w:b/>
          <w:sz w:val="30"/>
          <w:szCs w:val="30"/>
          <w:u w:val="single"/>
          <w:lang w:val="en-US" w:eastAsia="zh-CN"/>
        </w:rPr>
        <w:t>防部分）劳务</w:t>
      </w:r>
      <w:r>
        <w:rPr>
          <w:rFonts w:hint="eastAsia" w:ascii="宋体" w:hAnsi="宋体" w:cs="宋体"/>
          <w:b/>
          <w:sz w:val="30"/>
          <w:szCs w:val="30"/>
          <w:u w:val="single"/>
        </w:rPr>
        <w:t>分包</w:t>
      </w:r>
    </w:p>
    <w:p>
      <w:pPr>
        <w:spacing w:line="500" w:lineRule="exact"/>
        <w:rPr>
          <w:rFonts w:ascii="宋体"/>
          <w:b/>
          <w:sz w:val="30"/>
          <w:szCs w:val="30"/>
          <w:u w:val="single"/>
        </w:rPr>
      </w:pPr>
    </w:p>
    <w:p>
      <w:pPr>
        <w:spacing w:line="500" w:lineRule="exact"/>
        <w:jc w:val="left"/>
        <w:rPr>
          <w:rFonts w:hint="default" w:ascii="宋体" w:hAnsi="宋体" w:eastAsia="宋体" w:cs="宋体"/>
          <w:b/>
          <w:sz w:val="30"/>
          <w:szCs w:val="30"/>
          <w:lang w:val="en-US" w:eastAsia="zh-CN"/>
        </w:rPr>
      </w:pPr>
      <w:r>
        <w:rPr>
          <w:rFonts w:hint="eastAsia" w:ascii="宋体" w:hAnsi="宋体" w:cs="宋体"/>
          <w:b/>
          <w:sz w:val="30"/>
          <w:szCs w:val="30"/>
        </w:rPr>
        <w:t>分包项目编号：</w:t>
      </w:r>
      <w:r>
        <w:rPr>
          <w:rFonts w:hint="eastAsia" w:ascii="宋体" w:hAnsi="宋体" w:cs="宋体"/>
          <w:b/>
          <w:sz w:val="30"/>
          <w:szCs w:val="30"/>
          <w:u w:val="single"/>
          <w:lang w:val="en-US" w:eastAsia="zh-CN"/>
        </w:rPr>
        <w:t xml:space="preserve">AN11XJS09N2203800001                        </w:t>
      </w:r>
    </w:p>
    <w:p>
      <w:pPr>
        <w:spacing w:line="500" w:lineRule="exact"/>
        <w:jc w:val="left"/>
        <w:rPr>
          <w:rFonts w:ascii="宋体"/>
          <w:b/>
          <w:sz w:val="24"/>
          <w:u w:val="single"/>
        </w:rPr>
      </w:pPr>
    </w:p>
    <w:p>
      <w:pPr>
        <w:tabs>
          <w:tab w:val="left" w:pos="6912"/>
        </w:tabs>
        <w:spacing w:line="680" w:lineRule="exact"/>
        <w:jc w:val="left"/>
        <w:rPr>
          <w:rFonts w:hint="default" w:ascii="宋体" w:eastAsia="宋体"/>
          <w:b/>
          <w:sz w:val="24"/>
          <w:u w:val="single"/>
          <w:lang w:val="en-US" w:eastAsia="zh-CN"/>
        </w:rPr>
      </w:pPr>
      <w:r>
        <w:rPr>
          <w:rFonts w:hint="eastAsia" w:ascii="宋体" w:hAnsi="宋体" w:cs="宋体"/>
          <w:b/>
          <w:sz w:val="30"/>
          <w:szCs w:val="30"/>
        </w:rPr>
        <w:t>分包合同编号：</w:t>
      </w:r>
      <w:r>
        <w:rPr>
          <w:rFonts w:hint="eastAsia" w:ascii="宋体" w:hAnsi="宋体" w:cs="宋体"/>
          <w:b/>
          <w:sz w:val="30"/>
          <w:szCs w:val="30"/>
          <w:u w:val="single"/>
          <w:lang w:val="en-US" w:eastAsia="zh-CN"/>
        </w:rPr>
        <w:t xml:space="preserve">                                            </w:t>
      </w:r>
    </w:p>
    <w:p>
      <w:pPr>
        <w:rPr>
          <w:rFonts w:ascii="宋体" w:hAnsi="宋体"/>
          <w:b/>
          <w:sz w:val="32"/>
        </w:rPr>
      </w:pPr>
    </w:p>
    <w:p>
      <w:pPr>
        <w:rPr>
          <w:rFonts w:ascii="宋体" w:hAnsi="宋体"/>
          <w:b/>
          <w:sz w:val="32"/>
        </w:rPr>
      </w:pPr>
    </w:p>
    <w:p>
      <w:pPr>
        <w:spacing w:line="380" w:lineRule="exact"/>
        <w:jc w:val="left"/>
        <w:rPr>
          <w:rFonts w:hint="default" w:ascii="宋体" w:eastAsia="宋体"/>
          <w:b/>
          <w:bCs/>
          <w:sz w:val="32"/>
          <w:szCs w:val="32"/>
          <w:lang w:val="en-US" w:eastAsia="zh-CN"/>
        </w:rPr>
      </w:pPr>
      <w:r>
        <w:rPr>
          <w:rFonts w:hint="eastAsia" w:ascii="宋体" w:hAnsi="宋体" w:cs="宋体"/>
          <w:b/>
          <w:bCs/>
          <w:sz w:val="32"/>
          <w:szCs w:val="32"/>
        </w:rPr>
        <w:t>承</w:t>
      </w:r>
      <w:r>
        <w:rPr>
          <w:rFonts w:hint="eastAsia" w:ascii="宋体" w:hAnsi="宋体" w:cs="宋体"/>
          <w:b/>
          <w:bCs/>
          <w:sz w:val="32"/>
          <w:szCs w:val="32"/>
          <w:lang w:val="en-US" w:eastAsia="zh-CN"/>
        </w:rPr>
        <w:t xml:space="preserve">  </w:t>
      </w:r>
      <w:r>
        <w:rPr>
          <w:rFonts w:hint="eastAsia" w:ascii="宋体" w:hAnsi="宋体" w:cs="宋体"/>
          <w:b/>
          <w:bCs/>
          <w:sz w:val="32"/>
          <w:szCs w:val="32"/>
        </w:rPr>
        <w:t>包</w:t>
      </w:r>
      <w:r>
        <w:rPr>
          <w:rFonts w:hint="eastAsia" w:ascii="宋体" w:hAnsi="宋体" w:cs="宋体"/>
          <w:b/>
          <w:bCs/>
          <w:sz w:val="32"/>
          <w:szCs w:val="32"/>
          <w:lang w:val="en-US" w:eastAsia="zh-CN"/>
        </w:rPr>
        <w:t xml:space="preserve">  </w:t>
      </w:r>
      <w:r>
        <w:rPr>
          <w:rFonts w:hint="eastAsia" w:ascii="宋体" w:hAnsi="宋体" w:cs="宋体"/>
          <w:b/>
          <w:bCs/>
          <w:sz w:val="32"/>
          <w:szCs w:val="32"/>
        </w:rPr>
        <w:t>人：</w:t>
      </w:r>
      <w:r>
        <w:rPr>
          <w:rFonts w:hint="eastAsia" w:ascii="宋体" w:hAnsi="宋体" w:cs="宋体"/>
          <w:b/>
          <w:spacing w:val="-2"/>
          <w:sz w:val="32"/>
          <w:szCs w:val="32"/>
          <w:u w:val="single"/>
        </w:rPr>
        <w:t xml:space="preserve">攀钢集团工程技术有限公司          </w:t>
      </w:r>
      <w:r>
        <w:rPr>
          <w:rFonts w:hint="eastAsia" w:ascii="宋体" w:hAnsi="宋体" w:cs="宋体"/>
          <w:b/>
          <w:spacing w:val="-2"/>
          <w:sz w:val="32"/>
          <w:szCs w:val="32"/>
          <w:u w:val="single"/>
          <w:lang w:val="en-US" w:eastAsia="zh-CN"/>
        </w:rPr>
        <w:t xml:space="preserve">        </w:t>
      </w:r>
    </w:p>
    <w:p>
      <w:pPr>
        <w:rPr>
          <w:rFonts w:ascii="宋体" w:hAnsi="宋体" w:cs="宋体"/>
          <w:b/>
          <w:bCs/>
          <w:sz w:val="32"/>
          <w:szCs w:val="32"/>
        </w:rPr>
      </w:pPr>
    </w:p>
    <w:p>
      <w:pPr>
        <w:rPr>
          <w:rFonts w:hint="default" w:ascii="宋体" w:hAnsi="宋体" w:eastAsia="宋体" w:cs="宋体"/>
          <w:b/>
          <w:spacing w:val="-2"/>
          <w:sz w:val="32"/>
          <w:szCs w:val="32"/>
          <w:u w:val="single"/>
          <w:lang w:val="en-US" w:eastAsia="zh-CN"/>
        </w:rPr>
      </w:pPr>
      <w:r>
        <w:rPr>
          <w:rFonts w:hint="eastAsia" w:ascii="宋体" w:hAnsi="宋体" w:cs="宋体"/>
          <w:b/>
          <w:bCs/>
          <w:sz w:val="32"/>
          <w:szCs w:val="32"/>
        </w:rPr>
        <w:t>分</w:t>
      </w:r>
      <w:r>
        <w:rPr>
          <w:rFonts w:hint="eastAsia" w:ascii="宋体" w:hAnsi="宋体" w:cs="宋体"/>
          <w:b/>
          <w:bCs/>
          <w:sz w:val="32"/>
          <w:szCs w:val="32"/>
          <w:lang w:val="en-US" w:eastAsia="zh-CN"/>
        </w:rPr>
        <w:t xml:space="preserve">  </w:t>
      </w:r>
      <w:r>
        <w:rPr>
          <w:rFonts w:hint="eastAsia" w:ascii="宋体" w:hAnsi="宋体" w:cs="宋体"/>
          <w:b/>
          <w:bCs/>
          <w:sz w:val="32"/>
          <w:szCs w:val="32"/>
        </w:rPr>
        <w:t>包</w:t>
      </w:r>
      <w:r>
        <w:rPr>
          <w:rFonts w:hint="eastAsia" w:ascii="宋体" w:hAnsi="宋体" w:cs="宋体"/>
          <w:b/>
          <w:bCs/>
          <w:sz w:val="32"/>
          <w:szCs w:val="32"/>
          <w:lang w:val="en-US" w:eastAsia="zh-CN"/>
        </w:rPr>
        <w:t xml:space="preserve">  </w:t>
      </w:r>
      <w:r>
        <w:rPr>
          <w:rFonts w:hint="eastAsia" w:ascii="宋体" w:hAnsi="宋体" w:cs="宋体"/>
          <w:b/>
          <w:bCs/>
          <w:sz w:val="32"/>
          <w:szCs w:val="32"/>
        </w:rPr>
        <w:t>人：</w:t>
      </w:r>
      <w:r>
        <w:rPr>
          <w:rFonts w:hint="eastAsia" w:ascii="宋体" w:hAnsi="宋体" w:cs="宋体"/>
          <w:b/>
          <w:sz w:val="32"/>
          <w:szCs w:val="32"/>
          <w:u w:val="single"/>
          <w:lang w:val="en-US" w:eastAsia="zh-CN"/>
        </w:rPr>
        <w:t xml:space="preserve">                </w:t>
      </w:r>
    </w:p>
    <w:p>
      <w:pPr>
        <w:rPr>
          <w:rFonts w:ascii="宋体"/>
          <w:b/>
          <w:bCs/>
          <w:sz w:val="32"/>
          <w:szCs w:val="32"/>
          <w:u w:val="single"/>
        </w:rPr>
      </w:pPr>
    </w:p>
    <w:p>
      <w:pPr>
        <w:rPr>
          <w:rFonts w:hint="default" w:ascii="宋体" w:eastAsia="宋体"/>
          <w:b/>
          <w:bCs/>
          <w:sz w:val="32"/>
          <w:szCs w:val="32"/>
          <w:lang w:val="en-US" w:eastAsia="zh-CN"/>
        </w:rPr>
      </w:pPr>
      <w:r>
        <w:rPr>
          <w:rFonts w:hint="eastAsia" w:ascii="宋体"/>
          <w:b/>
          <w:bCs/>
          <w:sz w:val="32"/>
          <w:szCs w:val="32"/>
        </w:rPr>
        <w:t>签订时间：</w:t>
      </w:r>
      <w:r>
        <w:rPr>
          <w:rFonts w:hint="eastAsia" w:ascii="宋体"/>
          <w:b/>
          <w:bCs/>
          <w:sz w:val="32"/>
          <w:szCs w:val="32"/>
          <w:u w:val="single"/>
        </w:rPr>
        <w:t>202</w:t>
      </w:r>
      <w:r>
        <w:rPr>
          <w:rFonts w:hint="eastAsia" w:ascii="宋体"/>
          <w:b/>
          <w:bCs/>
          <w:sz w:val="32"/>
          <w:szCs w:val="32"/>
          <w:u w:val="single"/>
          <w:lang w:val="en-US" w:eastAsia="zh-CN"/>
        </w:rPr>
        <w:t>2</w:t>
      </w:r>
      <w:r>
        <w:rPr>
          <w:rFonts w:hint="eastAsia" w:ascii="宋体"/>
          <w:b/>
          <w:bCs/>
          <w:sz w:val="32"/>
          <w:szCs w:val="32"/>
          <w:u w:val="single"/>
        </w:rPr>
        <w:t>.</w:t>
      </w:r>
      <w:r>
        <w:rPr>
          <w:rFonts w:hint="eastAsia" w:ascii="宋体"/>
          <w:b/>
          <w:bCs/>
          <w:sz w:val="32"/>
          <w:szCs w:val="32"/>
          <w:u w:val="single"/>
          <w:lang w:val="en-US" w:eastAsia="zh-CN"/>
        </w:rPr>
        <w:t xml:space="preserve">                                     </w:t>
      </w:r>
    </w:p>
    <w:p>
      <w:pPr>
        <w:rPr>
          <w:rFonts w:ascii="宋体" w:hAnsi="宋体"/>
          <w:sz w:val="36"/>
        </w:rPr>
      </w:pPr>
    </w:p>
    <w:p>
      <w:pPr>
        <w:jc w:val="center"/>
        <w:rPr>
          <w:rFonts w:ascii="宋体" w:hAnsi="宋体"/>
          <w:sz w:val="36"/>
        </w:rPr>
      </w:pPr>
    </w:p>
    <w:p>
      <w:pPr>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18" w:right="1554" w:bottom="1418" w:left="1531" w:header="851" w:footer="737" w:gutter="0"/>
          <w:pgBorders>
            <w:top w:val="none" w:sz="0" w:space="0"/>
            <w:left w:val="none" w:sz="0" w:space="0"/>
            <w:bottom w:val="none" w:sz="0" w:space="0"/>
            <w:right w:val="none" w:sz="0" w:space="0"/>
          </w:pgBorders>
          <w:cols w:space="720" w:num="1"/>
          <w:titlePg/>
          <w:docGrid w:type="lines" w:linePitch="312" w:charSpace="0"/>
        </w:sectPr>
      </w:pPr>
    </w:p>
    <w:bookmarkEnd w:id="0"/>
    <w:bookmarkEnd w:id="1"/>
    <w:bookmarkEnd w:id="2"/>
    <w:bookmarkEnd w:id="3"/>
    <w:p>
      <w:pPr>
        <w:wordWrap w:val="0"/>
        <w:adjustRightInd w:val="0"/>
        <w:snapToGrid w:val="0"/>
        <w:spacing w:line="360" w:lineRule="exact"/>
        <w:rPr>
          <w:rFonts w:ascii="Times New Roman" w:hAnsi="Times New Roman"/>
          <w:sz w:val="24"/>
          <w:u w:val="single"/>
        </w:rPr>
      </w:pPr>
      <w:r>
        <w:rPr>
          <w:rFonts w:ascii="Times New Roman" w:hAnsi="Times New Roman"/>
          <w:sz w:val="24"/>
        </w:rPr>
        <w:t>承包人（全称）：</w:t>
      </w:r>
      <w:r>
        <w:rPr>
          <w:rFonts w:hint="eastAsia" w:ascii="宋体" w:hAnsi="宋体" w:cs="宋体"/>
          <w:b/>
          <w:spacing w:val="-2"/>
          <w:sz w:val="24"/>
          <w:u w:val="single"/>
        </w:rPr>
        <w:t>攀钢集团工程技术有限公司</w:t>
      </w:r>
    </w:p>
    <w:p>
      <w:pPr>
        <w:wordWrap w:val="0"/>
        <w:adjustRightInd w:val="0"/>
        <w:snapToGrid w:val="0"/>
        <w:spacing w:line="360" w:lineRule="exact"/>
        <w:rPr>
          <w:rFonts w:hint="default" w:ascii="宋体" w:hAnsi="宋体" w:cs="宋体"/>
          <w:b/>
          <w:spacing w:val="-2"/>
          <w:sz w:val="24"/>
          <w:u w:val="single"/>
          <w:lang w:val="en-US" w:eastAsia="zh-CN"/>
        </w:rPr>
      </w:pPr>
      <w:r>
        <w:rPr>
          <w:rFonts w:ascii="Times New Roman" w:hAnsi="Times New Roman"/>
          <w:sz w:val="24"/>
        </w:rPr>
        <w:t>分包人（全称）：</w:t>
      </w:r>
      <w:r>
        <w:rPr>
          <w:rFonts w:hint="eastAsia" w:ascii="宋体" w:hAnsi="宋体" w:cs="宋体"/>
          <w:b/>
          <w:spacing w:val="-2"/>
          <w:sz w:val="24"/>
          <w:u w:val="single"/>
          <w:lang w:val="en-US" w:eastAsia="zh-CN"/>
        </w:rPr>
        <w:t xml:space="preserve">  </w:t>
      </w:r>
    </w:p>
    <w:p>
      <w:pPr>
        <w:wordWrap w:val="0"/>
        <w:adjustRightInd w:val="0"/>
        <w:snapToGrid w:val="0"/>
        <w:spacing w:line="360" w:lineRule="exact"/>
        <w:ind w:firstLine="411" w:firstLineChars="196"/>
        <w:rPr>
          <w:rFonts w:ascii="Times New Roman" w:hAnsi="Times New Roman"/>
          <w:szCs w:val="21"/>
        </w:rPr>
      </w:pPr>
      <w:r>
        <w:rPr>
          <w:rFonts w:ascii="Times New Roman" w:hAnsi="Times New Roman"/>
          <w:szCs w:val="21"/>
        </w:rPr>
        <w:t>根据《中华人民共和国合同法》、《中华人民共和国建筑法》及有关法律规定，遵循平等、自愿、公平和诚实信用的原则，双方就</w:t>
      </w:r>
      <w:r>
        <w:rPr>
          <w:rFonts w:hint="eastAsia" w:ascii="Times New Roman" w:hAnsi="Times New Roman"/>
          <w:b/>
          <w:bCs/>
          <w:szCs w:val="21"/>
          <w:u w:val="single"/>
          <w:lang w:val="en-US" w:eastAsia="zh-CN"/>
        </w:rPr>
        <w:t xml:space="preserve"> </w:t>
      </w:r>
      <w:r>
        <w:rPr>
          <w:rFonts w:hint="eastAsia" w:ascii="Times New Roman" w:hAnsi="Times New Roman" w:cs="Times New Roman"/>
          <w:b/>
          <w:bCs/>
          <w:kern w:val="2"/>
          <w:sz w:val="21"/>
          <w:szCs w:val="21"/>
          <w:u w:val="single"/>
          <w:lang w:val="en-US" w:eastAsia="zh-CN" w:bidi="ar-SA"/>
        </w:rPr>
        <w:t xml:space="preserve">攀钢钒1450热轧生产线技术改造工程—第二阶段主轧线外设备设施改造工程—给排水、燃气、电讯（消防部分） </w:t>
      </w:r>
      <w:r>
        <w:rPr>
          <w:rFonts w:hint="eastAsia" w:ascii="宋体" w:hAnsi="宋体" w:cs="宋体"/>
        </w:rPr>
        <w:t>劳务作业承包</w:t>
      </w:r>
      <w:r>
        <w:rPr>
          <w:rFonts w:ascii="Times New Roman" w:hAnsi="Times New Roman"/>
          <w:szCs w:val="21"/>
        </w:rPr>
        <w:t>事项协商一致，</w:t>
      </w:r>
      <w:r>
        <w:rPr>
          <w:rFonts w:hint="eastAsia" w:ascii="Times New Roman" w:hAnsi="Times New Roman"/>
          <w:szCs w:val="21"/>
        </w:rPr>
        <w:t>订立本合同。</w:t>
      </w:r>
    </w:p>
    <w:p>
      <w:pPr>
        <w:pStyle w:val="3"/>
        <w:wordWrap w:val="0"/>
        <w:adjustRightInd w:val="0"/>
        <w:snapToGrid w:val="0"/>
        <w:spacing w:beforeLines="50" w:after="0" w:line="360" w:lineRule="exact"/>
        <w:rPr>
          <w:rFonts w:ascii="Times New Roman" w:hAnsi="Times New Roman"/>
          <w:sz w:val="24"/>
          <w:szCs w:val="24"/>
        </w:rPr>
      </w:pPr>
      <w:bookmarkStart w:id="4" w:name="_Toc351203481"/>
      <w:bookmarkStart w:id="5" w:name="_Toc389586296"/>
      <w:bookmarkStart w:id="6" w:name="_Toc371493141"/>
      <w:r>
        <w:rPr>
          <w:rFonts w:hint="eastAsia" w:ascii="Times New Roman" w:hAnsi="Times New Roman"/>
          <w:sz w:val="24"/>
          <w:szCs w:val="24"/>
        </w:rPr>
        <w:t>1.</w:t>
      </w:r>
      <w:r>
        <w:rPr>
          <w:rFonts w:ascii="Times New Roman" w:hAnsi="Times New Roman"/>
          <w:sz w:val="24"/>
          <w:szCs w:val="24"/>
        </w:rPr>
        <w:t>工程概况</w:t>
      </w:r>
      <w:bookmarkEnd w:id="4"/>
      <w:bookmarkEnd w:id="5"/>
      <w:bookmarkEnd w:id="6"/>
    </w:p>
    <w:p>
      <w:pPr>
        <w:wordWrap w:val="0"/>
        <w:adjustRightInd w:val="0"/>
        <w:snapToGrid w:val="0"/>
        <w:spacing w:line="360" w:lineRule="exact"/>
        <w:ind w:firstLine="411" w:firstLineChars="196"/>
        <w:rPr>
          <w:rFonts w:ascii="Times New Roman" w:hAnsi="Times New Roman"/>
          <w:szCs w:val="21"/>
          <w:u w:val="single"/>
        </w:rPr>
      </w:pPr>
      <w:r>
        <w:rPr>
          <w:rFonts w:ascii="Times New Roman" w:hAnsi="Times New Roman"/>
          <w:bCs/>
          <w:szCs w:val="21"/>
        </w:rPr>
        <w:t>1.</w:t>
      </w:r>
      <w:r>
        <w:rPr>
          <w:rFonts w:hint="eastAsia" w:ascii="Times New Roman" w:hAnsi="Times New Roman"/>
          <w:bCs/>
          <w:szCs w:val="21"/>
        </w:rPr>
        <w:t>1</w:t>
      </w:r>
      <w:r>
        <w:rPr>
          <w:rFonts w:ascii="Times New Roman" w:hAnsi="Times New Roman"/>
          <w:bCs/>
          <w:szCs w:val="21"/>
        </w:rPr>
        <w:t xml:space="preserve"> 总包工程名称</w:t>
      </w:r>
      <w:r>
        <w:rPr>
          <w:rFonts w:ascii="Times New Roman" w:hAnsi="Times New Roman"/>
          <w:szCs w:val="21"/>
        </w:rPr>
        <w:t>：</w:t>
      </w:r>
      <w:r>
        <w:rPr>
          <w:rFonts w:hint="eastAsia" w:ascii="Times New Roman" w:hAnsi="Times New Roman" w:cs="Times New Roman"/>
          <w:b/>
          <w:bCs/>
          <w:kern w:val="2"/>
          <w:sz w:val="21"/>
          <w:szCs w:val="21"/>
          <w:u w:val="single"/>
          <w:lang w:val="en-US" w:eastAsia="zh-CN" w:bidi="ar-SA"/>
        </w:rPr>
        <w:t>攀钢钒1450热轧生产线技术改造工程—第二阶段主轧线外设备设施改造工程</w:t>
      </w:r>
      <w:r>
        <w:rPr>
          <w:rFonts w:ascii="Times New Roman" w:hAnsi="Times New Roman"/>
          <w:szCs w:val="21"/>
        </w:rPr>
        <w:t>。</w:t>
      </w:r>
    </w:p>
    <w:p>
      <w:pPr>
        <w:wordWrap w:val="0"/>
        <w:adjustRightInd w:val="0"/>
        <w:snapToGrid w:val="0"/>
        <w:spacing w:line="360" w:lineRule="exact"/>
        <w:ind w:firstLine="724" w:firstLineChars="345"/>
        <w:rPr>
          <w:rFonts w:ascii="Times New Roman" w:hAnsi="Times New Roman"/>
          <w:bCs/>
          <w:szCs w:val="21"/>
        </w:rPr>
      </w:pPr>
      <w:r>
        <w:rPr>
          <w:rFonts w:hint="eastAsia" w:ascii="Times New Roman" w:hAnsi="Times New Roman"/>
          <w:bCs/>
          <w:szCs w:val="21"/>
        </w:rPr>
        <w:t>总包</w:t>
      </w:r>
      <w:r>
        <w:rPr>
          <w:rFonts w:ascii="Times New Roman" w:hAnsi="Times New Roman"/>
          <w:bCs/>
          <w:szCs w:val="21"/>
        </w:rPr>
        <w:t>工程</w:t>
      </w:r>
      <w:r>
        <w:rPr>
          <w:rFonts w:hint="eastAsia" w:ascii="Times New Roman" w:hAnsi="Times New Roman"/>
          <w:bCs/>
          <w:szCs w:val="21"/>
        </w:rPr>
        <w:t>地点</w:t>
      </w:r>
      <w:r>
        <w:rPr>
          <w:rFonts w:ascii="Times New Roman" w:hAnsi="Times New Roman"/>
          <w:bCs/>
          <w:szCs w:val="21"/>
        </w:rPr>
        <w:t>：</w:t>
      </w:r>
      <w:r>
        <w:rPr>
          <w:rFonts w:hint="eastAsia" w:ascii="Times New Roman" w:hAnsi="Times New Roman"/>
          <w:b/>
          <w:bCs/>
          <w:szCs w:val="21"/>
          <w:u w:val="single"/>
          <w:lang w:val="en-US" w:eastAsia="zh-CN"/>
        </w:rPr>
        <w:t xml:space="preserve"> 攀枝花市 </w:t>
      </w:r>
      <w:r>
        <w:rPr>
          <w:rFonts w:ascii="Times New Roman" w:hAnsi="Times New Roman"/>
          <w:bCs/>
          <w:szCs w:val="21"/>
        </w:rPr>
        <w:t>。</w:t>
      </w:r>
    </w:p>
    <w:p>
      <w:pPr>
        <w:pStyle w:val="12"/>
        <w:spacing w:line="360" w:lineRule="exact"/>
        <w:ind w:firstLine="735" w:firstLineChars="350"/>
        <w:rPr>
          <w:u w:val="single"/>
        </w:rPr>
      </w:pPr>
      <w:r>
        <w:rPr>
          <w:rFonts w:hint="eastAsia"/>
        </w:rPr>
        <w:t>分包合同范围及主要工作内容</w:t>
      </w:r>
      <w:r>
        <w:t>：</w:t>
      </w:r>
      <w:r>
        <w:rPr>
          <w:rFonts w:hint="eastAsia"/>
          <w:b/>
          <w:bCs/>
          <w:szCs w:val="21"/>
          <w:u w:val="single"/>
          <w:lang w:val="en-US" w:eastAsia="zh-CN"/>
        </w:rPr>
        <w:t>给排水、燃气、电讯（消防部分）施工</w:t>
      </w:r>
      <w:r>
        <w:t>。</w:t>
      </w:r>
    </w:p>
    <w:p>
      <w:pPr>
        <w:wordWrap w:val="0"/>
        <w:adjustRightInd w:val="0"/>
        <w:snapToGrid w:val="0"/>
        <w:spacing w:line="360" w:lineRule="exact"/>
        <w:ind w:firstLine="459"/>
        <w:rPr>
          <w:rFonts w:ascii="Times New Roman" w:hAnsi="Times New Roman"/>
          <w:szCs w:val="21"/>
        </w:rPr>
      </w:pPr>
      <w:r>
        <w:rPr>
          <w:rFonts w:hint="eastAsia" w:ascii="Times New Roman" w:hAnsi="Times New Roman"/>
          <w:szCs w:val="21"/>
        </w:rPr>
        <w:t>1.2</w:t>
      </w:r>
      <w:r>
        <w:rPr>
          <w:rFonts w:ascii="Times New Roman" w:hAnsi="Times New Roman"/>
          <w:szCs w:val="21"/>
        </w:rPr>
        <w:t>开工日期：</w:t>
      </w:r>
      <w:r>
        <w:rPr>
          <w:rFonts w:hint="eastAsia"/>
          <w:szCs w:val="21"/>
          <w:u w:val="single"/>
        </w:rPr>
        <w:t>202</w:t>
      </w:r>
      <w:r>
        <w:rPr>
          <w:rFonts w:hint="eastAsia"/>
          <w:szCs w:val="21"/>
          <w:u w:val="single"/>
          <w:lang w:val="en-US" w:eastAsia="zh-CN"/>
        </w:rPr>
        <w:t>2</w:t>
      </w:r>
      <w:r>
        <w:rPr>
          <w:rFonts w:hint="eastAsia"/>
          <w:szCs w:val="21"/>
          <w:u w:val="single"/>
        </w:rPr>
        <w:t xml:space="preserve"> </w:t>
      </w:r>
      <w:r>
        <w:rPr>
          <w:rFonts w:ascii="Times New Roman" w:hAnsi="Times New Roman"/>
          <w:szCs w:val="21"/>
        </w:rPr>
        <w:t>年</w:t>
      </w:r>
      <w:r>
        <w:rPr>
          <w:rFonts w:hint="eastAsia"/>
          <w:szCs w:val="21"/>
          <w:u w:val="single"/>
        </w:rPr>
        <w:t xml:space="preserve"> </w:t>
      </w:r>
      <w:r>
        <w:rPr>
          <w:rFonts w:hint="eastAsia"/>
          <w:szCs w:val="21"/>
          <w:u w:val="single"/>
          <w:lang w:val="en-US" w:eastAsia="zh-CN"/>
        </w:rPr>
        <w:t>09</w:t>
      </w:r>
      <w:r>
        <w:rPr>
          <w:rFonts w:hint="eastAsia"/>
          <w:szCs w:val="21"/>
          <w:u w:val="single"/>
        </w:rPr>
        <w:t xml:space="preserve"> </w:t>
      </w:r>
      <w:r>
        <w:rPr>
          <w:rFonts w:ascii="Times New Roman" w:hAnsi="Times New Roman"/>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ascii="Times New Roman" w:hAnsi="Times New Roman"/>
          <w:szCs w:val="21"/>
        </w:rPr>
        <w:t>日</w:t>
      </w:r>
      <w:r>
        <w:rPr>
          <w:rFonts w:hint="eastAsia"/>
          <w:szCs w:val="21"/>
        </w:rPr>
        <w:t>（暂定，具体开工日期以业主及承包人要求为准）</w:t>
      </w:r>
      <w:r>
        <w:rPr>
          <w:rFonts w:ascii="Times New Roman" w:hAnsi="Times New Roman"/>
          <w:szCs w:val="21"/>
        </w:rPr>
        <w:t>。</w:t>
      </w:r>
    </w:p>
    <w:p>
      <w:pPr>
        <w:wordWrap w:val="0"/>
        <w:adjustRightInd w:val="0"/>
        <w:snapToGrid w:val="0"/>
        <w:spacing w:line="360" w:lineRule="exact"/>
        <w:ind w:firstLine="459"/>
        <w:rPr>
          <w:rFonts w:ascii="Times New Roman" w:hAnsi="Times New Roman"/>
          <w:szCs w:val="21"/>
        </w:rPr>
      </w:pPr>
      <w:r>
        <w:rPr>
          <w:rFonts w:ascii="Times New Roman" w:hAnsi="Times New Roman"/>
          <w:szCs w:val="21"/>
        </w:rPr>
        <w:t>完工日期：</w:t>
      </w:r>
      <w:r>
        <w:rPr>
          <w:rFonts w:hint="eastAsia"/>
          <w:szCs w:val="21"/>
          <w:u w:val="single"/>
        </w:rPr>
        <w:t>202</w:t>
      </w:r>
      <w:r>
        <w:rPr>
          <w:rFonts w:hint="eastAsia"/>
          <w:szCs w:val="21"/>
          <w:u w:val="single"/>
          <w:lang w:val="en-US" w:eastAsia="zh-CN"/>
        </w:rPr>
        <w:t>2</w:t>
      </w:r>
      <w:r>
        <w:rPr>
          <w:rFonts w:ascii="Times New Roman" w:hAnsi="Times New Roman"/>
          <w:szCs w:val="21"/>
        </w:rPr>
        <w:t>年</w:t>
      </w:r>
      <w:r>
        <w:rPr>
          <w:rFonts w:hint="eastAsia"/>
          <w:szCs w:val="21"/>
          <w:u w:val="single"/>
        </w:rPr>
        <w:t xml:space="preserve"> </w:t>
      </w:r>
      <w:r>
        <w:rPr>
          <w:rFonts w:hint="eastAsia"/>
          <w:szCs w:val="21"/>
          <w:u w:val="single"/>
          <w:lang w:val="en-US" w:eastAsia="zh-CN"/>
        </w:rPr>
        <w:t>12</w:t>
      </w:r>
      <w:r>
        <w:rPr>
          <w:rFonts w:ascii="Times New Roman" w:hAnsi="Times New Roman"/>
          <w:szCs w:val="21"/>
        </w:rPr>
        <w:t>月</w:t>
      </w:r>
      <w:r>
        <w:rPr>
          <w:rFonts w:hint="eastAsia"/>
          <w:szCs w:val="21"/>
          <w:u w:val="single"/>
        </w:rPr>
        <w:t xml:space="preserve"> </w:t>
      </w:r>
      <w:r>
        <w:rPr>
          <w:rFonts w:hint="eastAsia"/>
          <w:szCs w:val="21"/>
          <w:u w:val="single"/>
          <w:lang w:val="en-US" w:eastAsia="zh-CN"/>
        </w:rPr>
        <w:t>13</w:t>
      </w:r>
      <w:bookmarkStart w:id="21" w:name="_GoBack"/>
      <w:bookmarkEnd w:id="21"/>
      <w:r>
        <w:rPr>
          <w:rFonts w:hint="eastAsia"/>
          <w:szCs w:val="21"/>
          <w:u w:val="single"/>
        </w:rPr>
        <w:t xml:space="preserve"> </w:t>
      </w:r>
      <w:r>
        <w:rPr>
          <w:rFonts w:ascii="Times New Roman" w:hAnsi="Times New Roman"/>
          <w:szCs w:val="21"/>
        </w:rPr>
        <w:t>日。</w:t>
      </w:r>
    </w:p>
    <w:p>
      <w:pPr>
        <w:wordWrap w:val="0"/>
        <w:adjustRightInd w:val="0"/>
        <w:snapToGrid w:val="0"/>
        <w:spacing w:line="360" w:lineRule="exact"/>
        <w:ind w:firstLine="459"/>
        <w:rPr>
          <w:rFonts w:ascii="Times New Roman" w:hAnsi="Times New Roman"/>
          <w:szCs w:val="21"/>
        </w:rPr>
      </w:pPr>
      <w:r>
        <w:rPr>
          <w:rFonts w:ascii="Times New Roman" w:hAnsi="Times New Roman"/>
          <w:szCs w:val="21"/>
        </w:rPr>
        <w:t>工期总日历天数：</w:t>
      </w:r>
      <w:r>
        <w:rPr>
          <w:rFonts w:hint="eastAsia"/>
          <w:szCs w:val="21"/>
          <w:u w:val="single"/>
        </w:rPr>
        <w:t xml:space="preserve"> </w:t>
      </w:r>
      <w:r>
        <w:rPr>
          <w:rFonts w:hint="eastAsia"/>
          <w:szCs w:val="21"/>
          <w:u w:val="single"/>
          <w:lang w:val="en-US" w:eastAsia="zh-CN"/>
        </w:rPr>
        <w:t>90</w:t>
      </w:r>
      <w:r>
        <w:rPr>
          <w:rFonts w:hint="eastAsia"/>
          <w:szCs w:val="21"/>
          <w:u w:val="single"/>
        </w:rPr>
        <w:t xml:space="preserve"> </w:t>
      </w:r>
      <w:r>
        <w:rPr>
          <w:rFonts w:ascii="Times New Roman" w:hAnsi="Times New Roman"/>
          <w:szCs w:val="21"/>
        </w:rPr>
        <w:t>天。</w:t>
      </w:r>
    </w:p>
    <w:p>
      <w:pPr>
        <w:wordWrap w:val="0"/>
        <w:adjustRightInd w:val="0"/>
        <w:snapToGrid w:val="0"/>
        <w:spacing w:line="360" w:lineRule="exact"/>
        <w:ind w:firstLine="420" w:firstLineChars="200"/>
        <w:rPr>
          <w:szCs w:val="21"/>
        </w:rPr>
      </w:pPr>
      <w:r>
        <w:rPr>
          <w:rFonts w:hint="eastAsia"/>
          <w:szCs w:val="21"/>
        </w:rPr>
        <w:t>质量保修</w:t>
      </w:r>
      <w:r>
        <w:rPr>
          <w:rFonts w:hint="eastAsia" w:ascii="Times New Roman" w:hAnsi="Times New Roman"/>
          <w:szCs w:val="21"/>
        </w:rPr>
        <w:t>期：</w:t>
      </w:r>
      <w:r>
        <w:rPr>
          <w:rFonts w:hint="eastAsia"/>
          <w:szCs w:val="21"/>
          <w:u w:val="single"/>
        </w:rPr>
        <w:t>按国家相关规范要求并与主合同一致</w:t>
      </w:r>
      <w:r>
        <w:rPr>
          <w:rFonts w:hint="eastAsia"/>
          <w:szCs w:val="21"/>
        </w:rPr>
        <w:t>，起始日期在签订《工程质量保修书》时另行约定。</w:t>
      </w:r>
    </w:p>
    <w:p>
      <w:pPr>
        <w:wordWrap w:val="0"/>
        <w:adjustRightInd w:val="0"/>
        <w:snapToGrid w:val="0"/>
        <w:spacing w:line="360" w:lineRule="exact"/>
        <w:ind w:firstLine="459"/>
        <w:rPr>
          <w:rFonts w:ascii="Times New Roman" w:hAnsi="Times New Roman"/>
          <w:szCs w:val="21"/>
          <w:u w:val="single"/>
        </w:rPr>
      </w:pPr>
      <w:r>
        <w:rPr>
          <w:rFonts w:hint="eastAsia" w:ascii="Times New Roman" w:hAnsi="Times New Roman"/>
          <w:szCs w:val="21"/>
        </w:rPr>
        <w:t>1.3 本工程施工需要资质为：</w:t>
      </w:r>
      <w:r>
        <w:rPr>
          <w:rFonts w:hint="eastAsia"/>
          <w:szCs w:val="21"/>
          <w:u w:val="single"/>
        </w:rPr>
        <w:t>施工劳务不分等级资质</w:t>
      </w:r>
      <w:r>
        <w:rPr>
          <w:rFonts w:hint="eastAsia" w:ascii="Times New Roman" w:hAnsi="Times New Roman"/>
          <w:szCs w:val="21"/>
          <w:u w:val="single"/>
        </w:rPr>
        <w:t>。</w:t>
      </w:r>
    </w:p>
    <w:p>
      <w:pPr>
        <w:wordWrap w:val="0"/>
        <w:adjustRightInd w:val="0"/>
        <w:snapToGrid w:val="0"/>
        <w:spacing w:line="360" w:lineRule="exact"/>
        <w:ind w:firstLine="459"/>
        <w:rPr>
          <w:rFonts w:ascii="Times New Roman" w:hAnsi="Times New Roman"/>
          <w:szCs w:val="21"/>
          <w:u w:val="single"/>
        </w:rPr>
      </w:pPr>
      <w:r>
        <w:rPr>
          <w:rFonts w:hint="eastAsia" w:ascii="Times New Roman" w:hAnsi="Times New Roman"/>
          <w:szCs w:val="21"/>
        </w:rPr>
        <w:t xml:space="preserve">    分包人资质为</w:t>
      </w:r>
      <w:r>
        <w:rPr>
          <w:rFonts w:hint="eastAsia" w:ascii="Times New Roman" w:hAnsi="Times New Roman"/>
          <w:szCs w:val="21"/>
          <w:u w:val="single"/>
        </w:rPr>
        <w:t>：                 。</w:t>
      </w:r>
    </w:p>
    <w:p>
      <w:pPr>
        <w:wordWrap w:val="0"/>
        <w:adjustRightInd w:val="0"/>
        <w:snapToGrid w:val="0"/>
        <w:spacing w:line="360" w:lineRule="exact"/>
        <w:ind w:firstLine="459"/>
        <w:rPr>
          <w:rFonts w:ascii="Times New Roman" w:hAnsi="Times New Roman"/>
          <w:szCs w:val="21"/>
          <w:u w:val="single"/>
        </w:rPr>
      </w:pPr>
      <w:r>
        <w:rPr>
          <w:rFonts w:hint="eastAsia" w:ascii="Times New Roman" w:hAnsi="Times New Roman"/>
          <w:szCs w:val="21"/>
        </w:rPr>
        <w:t xml:space="preserve">    分包人资质有效期为</w:t>
      </w:r>
      <w:r>
        <w:rPr>
          <w:rFonts w:hint="eastAsia" w:ascii="Times New Roman" w:hAnsi="Times New Roman"/>
          <w:szCs w:val="21"/>
          <w:u w:val="single"/>
        </w:rPr>
        <w:t>：                 。</w:t>
      </w:r>
    </w:p>
    <w:p>
      <w:pPr>
        <w:wordWrap w:val="0"/>
        <w:adjustRightInd w:val="0"/>
        <w:snapToGrid w:val="0"/>
        <w:spacing w:line="360" w:lineRule="exact"/>
        <w:ind w:firstLine="840" w:firstLineChars="400"/>
        <w:rPr>
          <w:rFonts w:ascii="Times New Roman" w:hAnsi="Times New Roman"/>
          <w:szCs w:val="21"/>
          <w:u w:val="single"/>
        </w:rPr>
      </w:pPr>
      <w:r>
        <w:rPr>
          <w:rFonts w:hint="eastAsia" w:ascii="Times New Roman" w:hAnsi="Times New Roman"/>
          <w:szCs w:val="21"/>
        </w:rPr>
        <w:t>分包人安全生产许可证有效期为</w:t>
      </w:r>
      <w:r>
        <w:rPr>
          <w:rFonts w:hint="eastAsia" w:ascii="Times New Roman" w:hAnsi="Times New Roman"/>
          <w:szCs w:val="21"/>
          <w:u w:val="single"/>
        </w:rPr>
        <w:t>：                 。</w:t>
      </w:r>
    </w:p>
    <w:p>
      <w:pPr>
        <w:pStyle w:val="3"/>
        <w:wordWrap w:val="0"/>
        <w:adjustRightInd w:val="0"/>
        <w:snapToGrid w:val="0"/>
        <w:spacing w:beforeLines="50" w:after="0" w:line="360" w:lineRule="exact"/>
        <w:rPr>
          <w:rFonts w:ascii="Times New Roman" w:hAnsi="Times New Roman"/>
          <w:sz w:val="24"/>
          <w:szCs w:val="24"/>
        </w:rPr>
      </w:pPr>
      <w:bookmarkStart w:id="7" w:name="_Toc371493144"/>
      <w:bookmarkStart w:id="8" w:name="_Toc351203484"/>
      <w:bookmarkStart w:id="9" w:name="_Toc389586299"/>
      <w:r>
        <w:rPr>
          <w:rFonts w:hint="eastAsia" w:ascii="Times New Roman" w:hAnsi="Times New Roman"/>
          <w:sz w:val="24"/>
          <w:szCs w:val="24"/>
        </w:rPr>
        <w:t>2.</w:t>
      </w:r>
      <w:r>
        <w:rPr>
          <w:rFonts w:ascii="Times New Roman" w:hAnsi="Times New Roman"/>
          <w:sz w:val="24"/>
          <w:szCs w:val="24"/>
        </w:rPr>
        <w:t>合同价</w:t>
      </w:r>
      <w:r>
        <w:rPr>
          <w:rFonts w:hint="eastAsia" w:ascii="Times New Roman" w:hAnsi="Times New Roman"/>
          <w:sz w:val="24"/>
          <w:szCs w:val="24"/>
        </w:rPr>
        <w:t>款</w:t>
      </w:r>
      <w:bookmarkEnd w:id="7"/>
      <w:bookmarkEnd w:id="8"/>
      <w:bookmarkEnd w:id="9"/>
    </w:p>
    <w:p>
      <w:pPr>
        <w:spacing w:line="360" w:lineRule="exact"/>
        <w:ind w:firstLine="420" w:firstLineChars="200"/>
        <w:rPr>
          <w:rFonts w:ascii="宋体" w:hAnsi="宋体"/>
        </w:rPr>
      </w:pPr>
      <w:r>
        <w:rPr>
          <w:rFonts w:hint="eastAsia" w:ascii="宋体" w:hAnsi="宋体"/>
        </w:rPr>
        <w:t>2.1本合同不含税暂估价为</w:t>
      </w:r>
      <w:r>
        <w:rPr>
          <w:rFonts w:hint="eastAsia" w:ascii="宋体" w:hAnsi="宋体"/>
          <w:b/>
          <w:u w:val="single"/>
          <w:lang w:val="en-US" w:eastAsia="zh-CN"/>
        </w:rPr>
        <w:t xml:space="preserve">    </w:t>
      </w:r>
      <w:r>
        <w:rPr>
          <w:rFonts w:hint="eastAsia" w:ascii="宋体" w:hAnsi="宋体"/>
        </w:rPr>
        <w:t>万元(大写：</w:t>
      </w:r>
      <w:r>
        <w:rPr>
          <w:rFonts w:hint="eastAsia" w:ascii="宋体" w:hAnsi="宋体"/>
          <w:b/>
          <w:u w:val="single"/>
          <w:lang w:val="en-US" w:eastAsia="zh-CN"/>
        </w:rPr>
        <w:t xml:space="preserve">               </w:t>
      </w:r>
      <w:r>
        <w:rPr>
          <w:rFonts w:hint="eastAsia"/>
          <w:b/>
          <w:bCs/>
          <w:u w:val="single"/>
        </w:rPr>
        <w:t>元整</w:t>
      </w:r>
      <w:r>
        <w:rPr>
          <w:rFonts w:hint="eastAsia" w:ascii="宋体" w:hAnsi="宋体"/>
        </w:rPr>
        <w:t>)，增值税税率</w:t>
      </w:r>
      <w:r>
        <w:rPr>
          <w:rFonts w:hint="eastAsia"/>
          <w:b/>
          <w:bCs/>
          <w:u w:val="single"/>
          <w:lang w:val="en-US" w:eastAsia="zh-CN"/>
        </w:rPr>
        <w:t xml:space="preserve"> 9 </w:t>
      </w:r>
      <w:r>
        <w:rPr>
          <w:rFonts w:hint="eastAsia" w:ascii="宋体" w:hAnsi="宋体"/>
        </w:rPr>
        <w:t>%。预计劳务工实发工资为：</w:t>
      </w:r>
      <w:r>
        <w:rPr>
          <w:rFonts w:hint="eastAsia" w:ascii="宋体" w:hAnsi="宋体"/>
          <w:b/>
          <w:u w:val="single"/>
          <w:lang w:val="en-US" w:eastAsia="zh-CN"/>
        </w:rPr>
        <w:t xml:space="preserve">     </w:t>
      </w:r>
      <w:r>
        <w:rPr>
          <w:rFonts w:hint="eastAsia" w:ascii="宋体" w:hAnsi="宋体"/>
        </w:rPr>
        <w:t>万元(大写：</w:t>
      </w:r>
      <w:r>
        <w:rPr>
          <w:rFonts w:hint="eastAsia" w:ascii="宋体" w:hAnsi="宋体"/>
          <w:b/>
          <w:u w:val="single"/>
          <w:lang w:val="en-US" w:eastAsia="zh-CN"/>
        </w:rPr>
        <w:t xml:space="preserve">              </w:t>
      </w:r>
      <w:r>
        <w:rPr>
          <w:rFonts w:hint="eastAsia"/>
          <w:b/>
          <w:bCs/>
          <w:u w:val="single"/>
        </w:rPr>
        <w:t>元整</w:t>
      </w:r>
      <w:r>
        <w:rPr>
          <w:rFonts w:hint="eastAsia" w:ascii="宋体" w:hAnsi="宋体"/>
        </w:rPr>
        <w:t>)；本合同最终值以双方据实结算为准。</w:t>
      </w:r>
    </w:p>
    <w:p>
      <w:pPr>
        <w:spacing w:line="360" w:lineRule="exact"/>
        <w:ind w:firstLine="420" w:firstLineChars="200"/>
        <w:rPr>
          <w:rFonts w:ascii="宋体" w:hAnsi="宋体"/>
        </w:rPr>
      </w:pPr>
      <w:r>
        <w:rPr>
          <w:rFonts w:hint="eastAsia" w:ascii="宋体" w:hAnsi="宋体"/>
        </w:rPr>
        <w:t>2.2本工程项目类别为</w:t>
      </w:r>
      <w:r>
        <w:rPr>
          <w:rFonts w:hint="eastAsia" w:ascii="宋体" w:hAnsi="宋体"/>
          <w:u w:val="single"/>
        </w:rPr>
        <w:t xml:space="preserve"> </w:t>
      </w:r>
      <w:r>
        <w:rPr>
          <w:rFonts w:hint="eastAsia" w:ascii="宋体" w:hAnsi="宋体"/>
          <w:u w:val="single"/>
          <w:lang w:val="en-US" w:eastAsia="zh-CN"/>
        </w:rPr>
        <w:t>安装工程</w:t>
      </w:r>
      <w:r>
        <w:rPr>
          <w:rFonts w:hint="eastAsia" w:ascii="宋体" w:hAnsi="宋体"/>
        </w:rPr>
        <w:t>，安全生产费比例为</w:t>
      </w:r>
      <w:r>
        <w:rPr>
          <w:rFonts w:hint="eastAsia" w:ascii="宋体" w:hAnsi="宋体"/>
          <w:u w:val="single"/>
          <w:lang w:val="en-US" w:eastAsia="zh-CN"/>
        </w:rPr>
        <w:t xml:space="preserve"> 1.5 </w:t>
      </w:r>
      <w:r>
        <w:rPr>
          <w:rFonts w:hint="eastAsia" w:ascii="宋体" w:hAnsi="宋体"/>
        </w:rPr>
        <w:t>%，合同价中，包括了安全生产费用</w:t>
      </w:r>
      <w:r>
        <w:rPr>
          <w:rFonts w:hint="eastAsia" w:ascii="宋体" w:hAnsi="宋体"/>
          <w:u w:val="single"/>
          <w:lang w:val="en-US" w:eastAsia="zh-CN"/>
        </w:rPr>
        <w:t xml:space="preserve">     </w:t>
      </w:r>
      <w:r>
        <w:rPr>
          <w:rFonts w:hint="eastAsia" w:ascii="宋体" w:hAnsi="宋体"/>
        </w:rPr>
        <w:t>万元。</w:t>
      </w:r>
    </w:p>
    <w:p>
      <w:pPr>
        <w:spacing w:line="360" w:lineRule="exact"/>
        <w:ind w:firstLine="420" w:firstLineChars="200"/>
        <w:rPr>
          <w:rFonts w:ascii="宋体" w:hAnsi="宋体" w:cs="宋体"/>
          <w:bCs/>
          <w:u w:val="single"/>
        </w:rPr>
      </w:pPr>
      <w:r>
        <w:rPr>
          <w:rFonts w:hint="eastAsia" w:ascii="宋体" w:hAnsi="宋体" w:cs="宋体"/>
          <w:bCs/>
        </w:rPr>
        <w:t>2.3计价原则：</w:t>
      </w:r>
      <w:r>
        <w:rPr>
          <w:rFonts w:hint="eastAsia" w:ascii="宋体" w:hAnsi="宋体" w:cs="宋体"/>
          <w:bCs/>
          <w:u w:val="single"/>
        </w:rPr>
        <w:t>本合同采用</w:t>
      </w:r>
      <w:r>
        <w:rPr>
          <w:rFonts w:hint="eastAsia" w:ascii="宋体" w:hAnsi="宋体" w:cs="宋体"/>
          <w:bCs/>
          <w:u w:val="single"/>
          <w:lang w:val="en-US" w:eastAsia="zh-CN"/>
        </w:rPr>
        <w:t>固定单价</w:t>
      </w:r>
      <w:r>
        <w:rPr>
          <w:rFonts w:hint="eastAsia" w:ascii="宋体" w:hAnsi="宋体" w:cs="宋体"/>
          <w:bCs/>
          <w:u w:val="single"/>
        </w:rPr>
        <w:t>计价。</w:t>
      </w:r>
    </w:p>
    <w:p>
      <w:pPr>
        <w:spacing w:line="360" w:lineRule="exact"/>
        <w:ind w:firstLine="420" w:firstLineChars="200"/>
        <w:rPr>
          <w:rFonts w:ascii="宋体" w:hAnsi="宋体" w:cs="宋体"/>
          <w:bCs/>
        </w:rPr>
      </w:pPr>
      <w:r>
        <w:rPr>
          <w:rFonts w:hint="eastAsia" w:ascii="宋体" w:hAnsi="宋体" w:cs="宋体"/>
          <w:bCs/>
        </w:rPr>
        <w:t>2.3.1合同单价：</w:t>
      </w:r>
      <w:r>
        <w:rPr>
          <w:rFonts w:hint="eastAsia"/>
          <w:u w:val="single"/>
        </w:rPr>
        <w:t>合同单价见附件1。</w:t>
      </w:r>
      <w:r>
        <w:rPr>
          <w:rFonts w:hint="eastAsia" w:ascii="宋体" w:hAnsi="宋体" w:cs="宋体"/>
          <w:bCs/>
          <w:u w:val="single"/>
        </w:rPr>
        <w:t>合同单价包含完成约定内容的全部费用，除下述2.4条价格调整外，均不作调整。</w:t>
      </w:r>
      <w:r>
        <w:rPr>
          <w:rFonts w:hint="eastAsia" w:ascii="宋体" w:hAnsi="宋体" w:cs="宋体"/>
        </w:rPr>
        <w:t>。</w:t>
      </w:r>
    </w:p>
    <w:p>
      <w:pPr>
        <w:spacing w:line="360" w:lineRule="exact"/>
        <w:ind w:firstLine="420" w:firstLineChars="200"/>
        <w:rPr>
          <w:rFonts w:ascii="宋体" w:hAnsi="宋体" w:cs="宋体"/>
          <w:bCs/>
        </w:rPr>
      </w:pPr>
      <w:r>
        <w:rPr>
          <w:rFonts w:hint="eastAsia" w:ascii="宋体" w:hAnsi="宋体" w:cs="宋体"/>
          <w:bCs/>
        </w:rPr>
        <w:t>2.3.2工程量的确定：</w:t>
      </w:r>
      <w:r>
        <w:rPr>
          <w:rFonts w:hint="eastAsia" w:ascii="宋体" w:hAnsi="宋体" w:cs="宋体"/>
          <w:bCs/>
          <w:u w:val="single"/>
        </w:rPr>
        <w:t>承包人分公司签字确认的施工蓝图、设计变更单、签证单</w:t>
      </w:r>
      <w:r>
        <w:rPr>
          <w:rFonts w:hint="eastAsia" w:ascii="宋体" w:hAnsi="宋体" w:cs="宋体"/>
          <w:bCs/>
          <w:u w:val="single"/>
          <w:lang w:eastAsia="zh-CN"/>
        </w:rPr>
        <w:t>、</w:t>
      </w:r>
      <w:r>
        <w:rPr>
          <w:rFonts w:hint="eastAsia" w:ascii="宋体" w:hAnsi="宋体" w:cs="宋体"/>
          <w:bCs/>
          <w:u w:val="single"/>
          <w:lang w:val="en-US" w:eastAsia="zh-CN"/>
        </w:rPr>
        <w:t>考勤表</w:t>
      </w:r>
      <w:r>
        <w:rPr>
          <w:rFonts w:hint="eastAsia" w:ascii="宋体" w:hAnsi="宋体" w:cs="宋体"/>
          <w:bCs/>
          <w:u w:val="single"/>
        </w:rPr>
        <w:t>等。</w:t>
      </w:r>
    </w:p>
    <w:p>
      <w:pPr>
        <w:spacing w:line="360" w:lineRule="exact"/>
        <w:ind w:firstLine="420" w:firstLineChars="200"/>
        <w:rPr>
          <w:rFonts w:ascii="宋体" w:hAnsi="宋体" w:cs="宋体"/>
          <w:bCs/>
          <w:szCs w:val="21"/>
        </w:rPr>
      </w:pPr>
      <w:r>
        <w:rPr>
          <w:rFonts w:hint="eastAsia" w:ascii="宋体" w:hAnsi="宋体" w:cs="宋体"/>
          <w:bCs/>
          <w:szCs w:val="21"/>
        </w:rPr>
        <w:t>2.4价格调整</w:t>
      </w:r>
    </w:p>
    <w:p>
      <w:pPr>
        <w:spacing w:line="360" w:lineRule="exact"/>
        <w:ind w:firstLine="420" w:firstLineChars="200"/>
        <w:rPr>
          <w:rFonts w:eastAsia="仿宋_GB2312"/>
          <w:bCs/>
          <w:sz w:val="24"/>
          <w:u w:val="single"/>
        </w:rPr>
      </w:pPr>
      <w:r>
        <w:rPr>
          <w:rFonts w:hint="eastAsia" w:ascii="宋体" w:hAnsi="宋体" w:cs="宋体"/>
          <w:bCs/>
          <w:szCs w:val="21"/>
        </w:rPr>
        <w:t>2.4.1市场价格波动引起的调整</w:t>
      </w:r>
      <w:r>
        <w:rPr>
          <w:rFonts w:hint="eastAsia" w:ascii="宋体" w:hAnsi="宋体" w:cs="宋体"/>
          <w:bCs/>
          <w:u w:val="single"/>
        </w:rPr>
        <w:t>：无。</w:t>
      </w:r>
    </w:p>
    <w:p>
      <w:pPr>
        <w:spacing w:line="360" w:lineRule="exact"/>
        <w:ind w:firstLine="420" w:firstLineChars="200"/>
        <w:rPr>
          <w:rFonts w:eastAsia="仿宋_GB2312"/>
          <w:bCs/>
          <w:sz w:val="24"/>
          <w:u w:val="single"/>
        </w:rPr>
      </w:pPr>
      <w:r>
        <w:rPr>
          <w:rFonts w:hint="eastAsia" w:ascii="宋体" w:hAnsi="宋体" w:cs="宋体"/>
          <w:bCs/>
          <w:szCs w:val="21"/>
        </w:rPr>
        <w:t>2.4.2法律变化引起的调整</w:t>
      </w:r>
      <w:r>
        <w:rPr>
          <w:rFonts w:hint="eastAsia" w:ascii="宋体" w:hAnsi="宋体" w:cs="宋体"/>
          <w:bCs/>
          <w:u w:val="single"/>
        </w:rPr>
        <w:t xml:space="preserve">：无。 </w:t>
      </w:r>
    </w:p>
    <w:p>
      <w:pPr>
        <w:pStyle w:val="12"/>
        <w:spacing w:line="360" w:lineRule="exact"/>
        <w:ind w:firstLine="420" w:firstLineChars="200"/>
        <w:rPr>
          <w:rFonts w:ascii="宋体" w:hAnsi="宋体"/>
          <w:bCs/>
          <w:sz w:val="24"/>
          <w:u w:val="single"/>
        </w:rPr>
      </w:pPr>
      <w:r>
        <w:rPr>
          <w:rFonts w:hint="eastAsia" w:ascii="宋体" w:hAnsi="宋体" w:cs="宋体"/>
          <w:bCs/>
        </w:rPr>
        <w:t>2.4.3工程量变化合同单价的调整</w:t>
      </w:r>
      <w:r>
        <w:rPr>
          <w:rFonts w:hint="eastAsia" w:ascii="宋体" w:hAnsi="宋体" w:cs="宋体"/>
          <w:bCs/>
          <w:u w:val="single"/>
        </w:rPr>
        <w:t>无。</w:t>
      </w:r>
    </w:p>
    <w:p>
      <w:pPr>
        <w:pStyle w:val="12"/>
        <w:spacing w:line="360" w:lineRule="exact"/>
        <w:ind w:firstLine="420" w:firstLineChars="200"/>
        <w:rPr>
          <w:rFonts w:ascii="宋体" w:hAnsi="宋体" w:cs="宋体"/>
          <w:bCs/>
          <w:u w:val="single"/>
        </w:rPr>
      </w:pPr>
      <w:r>
        <w:rPr>
          <w:rFonts w:hint="eastAsia" w:ascii="宋体" w:hAnsi="宋体" w:cs="宋体"/>
          <w:bCs/>
        </w:rPr>
        <w:t>2.5合同缺项单价的确定：</w:t>
      </w:r>
      <w:r>
        <w:rPr>
          <w:rFonts w:hint="eastAsia" w:ascii="宋体" w:hAnsi="宋体" w:cs="宋体"/>
          <w:bCs/>
          <w:u w:val="single"/>
          <w:lang w:val="en-US" w:eastAsia="zh-CN"/>
        </w:rPr>
        <w:t>结算时缺价项目有相同单价的执行相同的合同单价，有类似单价的执行类似单价，无相同单价、无类似单价按照《四川省建设工程工程量清单计价定额》2020版测算单价扣除主材下浮15%进行计价，人工调整按四川省文件执行，规费按IV档计取，安全文明施工费按基本费率计取，不计取利润、冬雨季施工费、夜间施工费费用。</w:t>
      </w:r>
    </w:p>
    <w:p>
      <w:pPr>
        <w:pStyle w:val="12"/>
        <w:spacing w:line="360" w:lineRule="exact"/>
        <w:ind w:firstLine="482" w:firstLineChars="200"/>
        <w:rPr>
          <w:b/>
          <w:sz w:val="24"/>
        </w:rPr>
      </w:pPr>
      <w:r>
        <w:rPr>
          <w:rFonts w:hint="eastAsia"/>
          <w:b/>
          <w:sz w:val="24"/>
        </w:rPr>
        <w:t>3.履约保证金、民工工资保证金、建筑意外伤害保险</w:t>
      </w:r>
    </w:p>
    <w:p>
      <w:pPr>
        <w:spacing w:line="360" w:lineRule="exact"/>
        <w:ind w:firstLine="420" w:firstLineChars="200"/>
        <w:rPr>
          <w:rFonts w:ascii="宋体"/>
          <w:szCs w:val="21"/>
        </w:rPr>
      </w:pPr>
      <w:r>
        <w:rPr>
          <w:rFonts w:hint="eastAsia" w:ascii="宋体" w:hAnsi="宋体" w:cs="宋体"/>
          <w:szCs w:val="21"/>
        </w:rPr>
        <w:t>3.1合同履约保证金</w:t>
      </w:r>
    </w:p>
    <w:p>
      <w:pPr>
        <w:spacing w:line="360" w:lineRule="exact"/>
        <w:ind w:firstLine="420" w:firstLineChars="200"/>
        <w:rPr>
          <w:rFonts w:ascii="宋体"/>
          <w:szCs w:val="21"/>
        </w:rPr>
      </w:pPr>
      <w:r>
        <w:rPr>
          <w:rFonts w:hint="eastAsia" w:ascii="宋体" w:hAnsi="宋体" w:cs="宋体"/>
          <w:szCs w:val="21"/>
        </w:rPr>
        <w:t>在签订分包工程合同前，分包人必须交纳履约保证金：</w:t>
      </w:r>
    </w:p>
    <w:p>
      <w:pPr>
        <w:pStyle w:val="101"/>
        <w:widowControl w:val="0"/>
        <w:spacing w:after="0" w:line="360" w:lineRule="exact"/>
        <w:rPr>
          <w:rFonts w:ascii="宋体" w:hAnsi="宋体" w:eastAsia="宋体"/>
          <w:kern w:val="2"/>
          <w:sz w:val="21"/>
          <w:szCs w:val="21"/>
        </w:rPr>
      </w:pPr>
      <w:r>
        <w:rPr>
          <w:rFonts w:ascii="宋体" w:hAnsi="宋体" w:eastAsia="宋体" w:cs="宋体"/>
          <w:kern w:val="2"/>
          <w:sz w:val="21"/>
          <w:szCs w:val="21"/>
        </w:rPr>
        <w:t>(1)</w:t>
      </w:r>
      <w:r>
        <w:rPr>
          <w:rFonts w:hint="eastAsia" w:ascii="宋体" w:hAnsi="宋体" w:eastAsia="宋体" w:cs="宋体"/>
          <w:kern w:val="2"/>
          <w:sz w:val="21"/>
          <w:szCs w:val="21"/>
        </w:rPr>
        <w:t>分包人必须交纳</w:t>
      </w:r>
      <w:r>
        <w:rPr>
          <w:rFonts w:hint="eastAsia" w:ascii="宋体" w:hAnsi="宋体" w:eastAsia="宋体" w:cs="宋体"/>
          <w:b/>
          <w:kern w:val="2"/>
          <w:sz w:val="21"/>
          <w:szCs w:val="21"/>
          <w:u w:val="single"/>
          <w:lang w:val="en-US" w:eastAsia="zh-CN"/>
        </w:rPr>
        <w:t xml:space="preserve">     </w:t>
      </w:r>
      <w:r>
        <w:rPr>
          <w:rFonts w:hint="eastAsia" w:ascii="宋体" w:hAnsi="宋体" w:eastAsia="宋体" w:cs="宋体"/>
          <w:kern w:val="2"/>
          <w:sz w:val="21"/>
          <w:szCs w:val="21"/>
        </w:rPr>
        <w:t>万元</w:t>
      </w:r>
      <w:r>
        <w:rPr>
          <w:rFonts w:ascii="宋体" w:hAnsi="宋体" w:eastAsia="宋体" w:cs="宋体"/>
          <w:kern w:val="2"/>
          <w:sz w:val="21"/>
          <w:szCs w:val="21"/>
        </w:rPr>
        <w:t>(</w:t>
      </w:r>
      <w:r>
        <w:rPr>
          <w:rFonts w:hint="eastAsia" w:ascii="宋体" w:hAnsi="宋体" w:eastAsia="宋体" w:cs="宋体"/>
          <w:kern w:val="2"/>
          <w:sz w:val="21"/>
          <w:szCs w:val="21"/>
        </w:rPr>
        <w:t>大写：</w:t>
      </w:r>
      <w:r>
        <w:rPr>
          <w:rFonts w:hint="eastAsia" w:ascii="宋体" w:hAnsi="宋体" w:eastAsia="宋体" w:cs="宋体"/>
          <w:b/>
          <w:kern w:val="2"/>
          <w:sz w:val="21"/>
          <w:szCs w:val="21"/>
          <w:u w:val="single"/>
          <w:lang w:val="en-US" w:eastAsia="zh-CN"/>
        </w:rPr>
        <w:t xml:space="preserve">          </w:t>
      </w:r>
      <w:r>
        <w:rPr>
          <w:rFonts w:hint="eastAsia" w:ascii="Times New Roman" w:hAnsi="Times New Roman" w:eastAsia="宋体"/>
          <w:b/>
          <w:bCs/>
          <w:kern w:val="2"/>
          <w:sz w:val="21"/>
          <w:szCs w:val="21"/>
          <w:u w:val="single"/>
        </w:rPr>
        <w:t>元整</w:t>
      </w:r>
      <w:r>
        <w:rPr>
          <w:rFonts w:ascii="宋体" w:hAnsi="宋体" w:eastAsia="宋体" w:cs="宋体"/>
          <w:kern w:val="2"/>
          <w:sz w:val="21"/>
          <w:szCs w:val="21"/>
        </w:rPr>
        <w:t>)</w:t>
      </w:r>
      <w:r>
        <w:rPr>
          <w:rFonts w:hint="eastAsia" w:ascii="宋体" w:hAnsi="宋体" w:eastAsia="宋体" w:cs="宋体"/>
          <w:kern w:val="2"/>
          <w:sz w:val="21"/>
          <w:szCs w:val="21"/>
        </w:rPr>
        <w:t>作为分包合同履约保证金。合同履约保证金按分包工程合同含税暂估值的</w:t>
      </w:r>
      <w:r>
        <w:rPr>
          <w:rFonts w:hint="eastAsia" w:ascii="Times New Roman" w:hAnsi="Times New Roman" w:eastAsia="宋体"/>
          <w:b/>
          <w:bCs/>
          <w:kern w:val="2"/>
          <w:u w:val="single"/>
        </w:rPr>
        <w:t>5</w:t>
      </w:r>
      <w:r>
        <w:rPr>
          <w:rFonts w:ascii="宋体" w:hAnsi="宋体" w:eastAsia="宋体" w:cs="宋体"/>
          <w:kern w:val="2"/>
          <w:sz w:val="21"/>
          <w:szCs w:val="21"/>
        </w:rPr>
        <w:t>%</w:t>
      </w:r>
      <w:r>
        <w:rPr>
          <w:rFonts w:hint="eastAsia" w:ascii="宋体" w:hAnsi="宋体" w:eastAsia="宋体" w:cs="宋体"/>
          <w:kern w:val="2"/>
          <w:sz w:val="21"/>
          <w:szCs w:val="21"/>
        </w:rPr>
        <w:t>交纳,交纳方式为：</w:t>
      </w:r>
      <w:r>
        <w:rPr>
          <w:rFonts w:hint="eastAsia" w:ascii="宋体" w:hAnsi="宋体" w:eastAsia="宋体" w:cs="宋体"/>
          <w:kern w:val="2"/>
          <w:sz w:val="21"/>
          <w:szCs w:val="21"/>
          <w:u w:val="single"/>
        </w:rPr>
        <w:t>现金或银行基本账户转账（如分包人在承包人有可支付工程款，可书面向承包人申请从中抵扣，但必须经承包人审批同意，并由承包人财务部门完成账务处理）。</w:t>
      </w:r>
    </w:p>
    <w:p>
      <w:pPr>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竣工结算前，分包人应结清其自行采购、租赁的用于本工程的各类材料款、各类租赁费等款项，并出具结清相关款项的书面承诺，若因此造成的一切损失及后果均由分包人自行承担。工程竣工结算30日后，由分包人出示工程履约保证金收据，承包人财务部门凭分包人所提供的收据及承包人工程分包主管部门开具的返还手续，予以无息退还。</w:t>
      </w:r>
    </w:p>
    <w:p>
      <w:pPr>
        <w:pStyle w:val="83"/>
        <w:spacing w:line="360" w:lineRule="exact"/>
        <w:ind w:firstLine="420" w:firstLineChars="200"/>
        <w:rPr>
          <w:rFonts w:hint="default" w:ascii="宋体" w:hAnsi="宋体" w:eastAsia="宋体" w:cs="宋体"/>
          <w:color w:val="auto"/>
          <w:kern w:val="2"/>
          <w:sz w:val="21"/>
          <w:szCs w:val="21"/>
        </w:rPr>
      </w:pPr>
      <w:r>
        <w:rPr>
          <w:rFonts w:ascii="宋体" w:hAnsi="宋体" w:eastAsia="宋体" w:cs="宋体"/>
          <w:color w:val="auto"/>
          <w:kern w:val="2"/>
          <w:sz w:val="21"/>
          <w:szCs w:val="21"/>
        </w:rPr>
        <w:t>(3)分包人发生违约行为，承包人有权直接从履约保证金中扣除，履约保证金不足以弥补承包人损失的，分包人还应另外赔偿损失。</w:t>
      </w:r>
    </w:p>
    <w:p>
      <w:pPr>
        <w:spacing w:line="360" w:lineRule="exact"/>
        <w:ind w:firstLine="420" w:firstLineChars="200"/>
        <w:rPr>
          <w:rFonts w:ascii="宋体"/>
          <w:szCs w:val="21"/>
        </w:rPr>
      </w:pPr>
      <w:r>
        <w:rPr>
          <w:rFonts w:hint="eastAsia" w:ascii="宋体" w:hAnsi="宋体" w:cs="宋体"/>
          <w:szCs w:val="21"/>
        </w:rPr>
        <w:t>3.2民工工资保证金</w:t>
      </w:r>
    </w:p>
    <w:p>
      <w:pPr>
        <w:spacing w:line="360" w:lineRule="exact"/>
        <w:ind w:firstLine="420" w:firstLineChars="200"/>
        <w:rPr>
          <w:rFonts w:ascii="宋体"/>
          <w:szCs w:val="21"/>
        </w:rPr>
      </w:pPr>
      <w:r>
        <w:rPr>
          <w:rFonts w:hint="eastAsia" w:ascii="宋体" w:hAnsi="宋体" w:cs="宋体"/>
          <w:szCs w:val="21"/>
        </w:rPr>
        <w:t>在签订分包工程合同前，分包人必须交纳民工工资保证金：</w:t>
      </w:r>
    </w:p>
    <w:p>
      <w:pPr>
        <w:spacing w:line="360" w:lineRule="exact"/>
        <w:ind w:left="210" w:leftChars="100" w:firstLine="210" w:firstLineChars="100"/>
        <w:rPr>
          <w:rFonts w:ascii="宋体"/>
          <w:szCs w:val="21"/>
        </w:rPr>
      </w:pPr>
      <w:r>
        <w:rPr>
          <w:rFonts w:ascii="宋体" w:hAnsi="宋体" w:cs="宋体"/>
          <w:szCs w:val="21"/>
        </w:rPr>
        <w:t>(1)</w:t>
      </w:r>
      <w:r>
        <w:rPr>
          <w:rFonts w:hint="eastAsia" w:ascii="宋体" w:hAnsi="宋体" w:cs="宋体"/>
          <w:szCs w:val="21"/>
        </w:rPr>
        <w:t>分包人严格按国家、项目所在地人民政府关于对民工工资的相关管理规定，向承包人交纳民工工资保证金</w:t>
      </w:r>
      <w:r>
        <w:rPr>
          <w:rFonts w:hint="eastAsia" w:ascii="宋体" w:hAnsi="宋体" w:cs="宋体"/>
          <w:b/>
          <w:szCs w:val="21"/>
          <w:u w:val="single"/>
          <w:lang w:val="en-US" w:eastAsia="zh-CN"/>
        </w:rPr>
        <w:t xml:space="preserve">     </w:t>
      </w:r>
      <w:r>
        <w:rPr>
          <w:rFonts w:hint="eastAsia" w:ascii="宋体" w:hAnsi="宋体" w:cs="宋体"/>
          <w:szCs w:val="21"/>
        </w:rPr>
        <w:t>万元</w:t>
      </w:r>
      <w:r>
        <w:rPr>
          <w:rFonts w:ascii="宋体" w:hAnsi="宋体" w:cs="宋体"/>
          <w:szCs w:val="21"/>
        </w:rPr>
        <w:t>(</w:t>
      </w:r>
      <w:r>
        <w:rPr>
          <w:rFonts w:hint="eastAsia" w:ascii="宋体" w:hAnsi="宋体" w:cs="宋体"/>
          <w:szCs w:val="21"/>
        </w:rPr>
        <w:t>大写：</w:t>
      </w:r>
      <w:r>
        <w:rPr>
          <w:rFonts w:hint="eastAsia" w:ascii="宋体" w:hAnsi="宋体" w:cs="宋体"/>
          <w:b/>
          <w:szCs w:val="21"/>
          <w:u w:val="single"/>
          <w:lang w:val="en-US" w:eastAsia="zh-CN"/>
        </w:rPr>
        <w:t xml:space="preserve">       </w:t>
      </w:r>
      <w:r>
        <w:rPr>
          <w:rFonts w:hint="eastAsia" w:ascii="Times New Roman" w:hAnsi="Times New Roman"/>
          <w:b/>
          <w:bCs/>
          <w:szCs w:val="21"/>
          <w:u w:val="single"/>
        </w:rPr>
        <w:t>元整</w:t>
      </w:r>
      <w:r>
        <w:rPr>
          <w:rFonts w:ascii="宋体" w:hAnsi="宋体" w:cs="宋体"/>
          <w:szCs w:val="21"/>
        </w:rPr>
        <w:t>)</w:t>
      </w:r>
      <w:r>
        <w:rPr>
          <w:rFonts w:hint="eastAsia" w:ascii="宋体" w:hAnsi="宋体" w:cs="宋体"/>
          <w:szCs w:val="21"/>
        </w:rPr>
        <w:t>，民工工资保证金按分包工程合同含税暂估值的</w:t>
      </w:r>
      <w:r>
        <w:rPr>
          <w:rFonts w:hint="eastAsia" w:ascii="宋体" w:hAnsi="宋体" w:cs="宋体"/>
          <w:szCs w:val="21"/>
          <w:u w:val="single"/>
          <w:lang w:val="en-US" w:eastAsia="zh-CN"/>
        </w:rPr>
        <w:t xml:space="preserve"> </w:t>
      </w:r>
      <w:r>
        <w:rPr>
          <w:rFonts w:hint="eastAsia" w:ascii="宋体" w:hAnsi="宋体" w:eastAsia="宋体" w:cs="宋体"/>
          <w:b w:val="0"/>
          <w:bCs w:val="0"/>
          <w:szCs w:val="21"/>
          <w:u w:val="single"/>
        </w:rPr>
        <w:t>2</w:t>
      </w:r>
      <w:r>
        <w:rPr>
          <w:rFonts w:hint="eastAsia" w:ascii="宋体" w:hAnsi="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ascii="宋体" w:hAnsi="宋体" w:cs="宋体"/>
          <w:szCs w:val="21"/>
        </w:rPr>
        <w:t>%</w:t>
      </w:r>
      <w:r>
        <w:rPr>
          <w:rFonts w:hint="eastAsia" w:ascii="宋体" w:hAnsi="宋体" w:cs="宋体"/>
          <w:szCs w:val="21"/>
        </w:rPr>
        <w:t>交纳。如分包人在承包人有可支付工程款，可申请从中抵扣，但必须经承包人审批同意，并由承包人财务部门完成账务处理。</w:t>
      </w:r>
    </w:p>
    <w:p>
      <w:pPr>
        <w:spacing w:line="36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分包工程结算完毕2个月以后，由分包人出示民工工资保证金收据及提出返还申请，并出具已经如实填报劳务工实发工资及完成相关代扣、代缴费用，和已结清全部民工工资的书面承诺，承包人财务部门凭分包人所提供的收据及承包人分包主管部门开具的返还手续，将剩余保证金予以无息退还。</w:t>
      </w:r>
    </w:p>
    <w:p>
      <w:pPr>
        <w:spacing w:line="360" w:lineRule="exact"/>
        <w:ind w:firstLine="315" w:firstLineChars="150"/>
        <w:rPr>
          <w:rFonts w:ascii="宋体"/>
          <w:szCs w:val="21"/>
        </w:rPr>
      </w:pPr>
      <w:r>
        <w:rPr>
          <w:rFonts w:hint="eastAsia" w:ascii="宋体" w:hAnsi="宋体" w:cs="宋体"/>
          <w:szCs w:val="21"/>
        </w:rPr>
        <w:t>（3）</w:t>
      </w:r>
      <w:r>
        <w:rPr>
          <w:rFonts w:ascii="宋体" w:hAnsi="宋体" w:cs="宋体"/>
          <w:color w:val="000000" w:themeColor="text1"/>
          <w:szCs w:val="21"/>
        </w:rPr>
        <w:t>分包人发生</w:t>
      </w:r>
      <w:r>
        <w:rPr>
          <w:rFonts w:hint="eastAsia" w:ascii="宋体" w:hAnsi="宋体" w:cs="宋体"/>
          <w:color w:val="000000" w:themeColor="text1"/>
          <w:szCs w:val="21"/>
        </w:rPr>
        <w:t>拖欠劳务工工资、擅自停工、劳务工到承包人、相关部门静坐、上访等行为均视为违约，应承担违约责任，同时</w:t>
      </w:r>
      <w:r>
        <w:rPr>
          <w:rFonts w:ascii="宋体" w:hAnsi="宋体" w:cs="宋体"/>
          <w:color w:val="000000" w:themeColor="text1"/>
          <w:szCs w:val="21"/>
        </w:rPr>
        <w:t>承包人有权直接从</w:t>
      </w:r>
      <w:r>
        <w:rPr>
          <w:rFonts w:hint="eastAsia" w:ascii="宋体" w:hAnsi="宋体" w:cs="宋体"/>
          <w:color w:val="000000" w:themeColor="text1"/>
          <w:szCs w:val="21"/>
        </w:rPr>
        <w:t>民工工资</w:t>
      </w:r>
      <w:r>
        <w:rPr>
          <w:rFonts w:ascii="宋体" w:hAnsi="宋体" w:cs="宋体"/>
          <w:color w:val="000000" w:themeColor="text1"/>
          <w:szCs w:val="21"/>
        </w:rPr>
        <w:t>保证金中扣除，</w:t>
      </w:r>
      <w:r>
        <w:rPr>
          <w:rFonts w:hint="eastAsia" w:ascii="宋体" w:hAnsi="宋体" w:cs="宋体"/>
          <w:color w:val="000000" w:themeColor="text1"/>
          <w:szCs w:val="21"/>
        </w:rPr>
        <w:t>民工工资</w:t>
      </w:r>
      <w:r>
        <w:rPr>
          <w:rFonts w:ascii="宋体" w:hAnsi="宋体" w:cs="宋体"/>
          <w:color w:val="000000" w:themeColor="text1"/>
          <w:szCs w:val="21"/>
        </w:rPr>
        <w:t>保证金不足以</w:t>
      </w:r>
      <w:r>
        <w:rPr>
          <w:rFonts w:hint="eastAsia" w:ascii="宋体" w:hAnsi="宋体" w:cs="宋体"/>
          <w:color w:val="000000" w:themeColor="text1"/>
          <w:szCs w:val="21"/>
        </w:rPr>
        <w:t>支付的，</w:t>
      </w:r>
      <w:r>
        <w:rPr>
          <w:rFonts w:ascii="宋体" w:hAnsi="宋体" w:cs="宋体"/>
          <w:color w:val="000000" w:themeColor="text1"/>
          <w:szCs w:val="21"/>
        </w:rPr>
        <w:t>承包人有权直接从</w:t>
      </w:r>
      <w:r>
        <w:rPr>
          <w:rFonts w:hint="eastAsia" w:ascii="宋体" w:hAnsi="宋体" w:cs="宋体"/>
          <w:color w:val="000000" w:themeColor="text1"/>
          <w:szCs w:val="21"/>
        </w:rPr>
        <w:t>履约</w:t>
      </w:r>
      <w:r>
        <w:rPr>
          <w:rFonts w:ascii="宋体" w:hAnsi="宋体" w:cs="宋体"/>
          <w:color w:val="000000" w:themeColor="text1"/>
          <w:szCs w:val="21"/>
        </w:rPr>
        <w:t>保证金中扣除</w:t>
      </w:r>
      <w:r>
        <w:rPr>
          <w:rFonts w:hint="eastAsia" w:ascii="宋体" w:hAnsi="宋体" w:cs="宋体"/>
          <w:color w:val="000000" w:themeColor="text1"/>
          <w:szCs w:val="21"/>
        </w:rPr>
        <w:t>，上述保证金均不足以</w:t>
      </w:r>
      <w:r>
        <w:rPr>
          <w:rFonts w:ascii="宋体" w:hAnsi="宋体" w:cs="宋体"/>
          <w:color w:val="000000" w:themeColor="text1"/>
          <w:szCs w:val="21"/>
        </w:rPr>
        <w:t>弥补承包人损失的，分包人还应另外赔偿损失</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3.3分包人参与施工人员必须全员参保。</w:t>
      </w:r>
    </w:p>
    <w:p>
      <w:pPr>
        <w:spacing w:line="360" w:lineRule="exact"/>
        <w:ind w:firstLine="420" w:firstLineChars="200"/>
        <w:rPr>
          <w:rFonts w:hint="eastAsia" w:ascii="宋体" w:hAnsi="宋体" w:cs="宋体"/>
          <w:szCs w:val="21"/>
        </w:rPr>
      </w:pPr>
      <w:r>
        <w:rPr>
          <w:rFonts w:hint="eastAsia" w:ascii="宋体" w:hAnsi="宋体" w:cs="宋体"/>
          <w:szCs w:val="21"/>
        </w:rPr>
        <w:t>（1）由分包人委托承包人统一向保险公司投保建筑意外伤害保险。分包人同意承包人在工程款中扣除其保险费，保险费按每13万元折算为1人，150元/人收取。</w:t>
      </w:r>
    </w:p>
    <w:p>
      <w:pPr>
        <w:spacing w:line="360" w:lineRule="exact"/>
        <w:ind w:firstLine="420" w:firstLineChars="200"/>
        <w:rPr>
          <w:rFonts w:hint="eastAsia" w:ascii="宋体" w:hAnsi="宋体" w:cs="宋体"/>
          <w:szCs w:val="21"/>
        </w:rPr>
      </w:pPr>
      <w:r>
        <w:rPr>
          <w:rFonts w:hint="eastAsia" w:ascii="宋体" w:hAnsi="宋体" w:cs="宋体"/>
          <w:szCs w:val="21"/>
        </w:rPr>
        <w:t>（2）分包人参与施工人员还必须全员参保建筑施工行业“安全生产责任险”等，保险赔付额不得低于“90+9”。分包人必须在进场施工前将保险事宜办理完毕，未按合同约定办理保险，导致未能得到足额赔偿的，由分包人负责补足。</w:t>
      </w:r>
    </w:p>
    <w:p>
      <w:pPr>
        <w:spacing w:line="360" w:lineRule="exact"/>
        <w:ind w:firstLine="420" w:firstLineChars="200"/>
        <w:rPr>
          <w:rFonts w:ascii="Times New Roman" w:hAnsi="Times New Roman"/>
        </w:rPr>
      </w:pPr>
      <w:r>
        <w:rPr>
          <w:rFonts w:hint="eastAsia" w:ascii="宋体" w:hAnsi="宋体" w:cs="宋体"/>
          <w:szCs w:val="21"/>
        </w:rPr>
        <w:t>（3）开工前分包人需为其项目所有参与人员办理完保险投保，将保险单复印件交项目部备案。未办理完保险开工，分包人承担违约金5000元/次并限期整改，拒不整改的，承包人有权单方终止合同，没收履约保证金，由此造成的损失由分包人自行承担，给承包人造成其它损失的，分包人全额赔偿。</w:t>
      </w:r>
    </w:p>
    <w:p>
      <w:pPr>
        <w:pStyle w:val="3"/>
        <w:wordWrap w:val="0"/>
        <w:adjustRightInd w:val="0"/>
        <w:snapToGrid w:val="0"/>
        <w:spacing w:beforeLines="50" w:after="0" w:line="360" w:lineRule="exact"/>
        <w:ind w:firstLine="354" w:firstLineChars="147"/>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质量标准</w:t>
      </w:r>
    </w:p>
    <w:p>
      <w:pPr>
        <w:tabs>
          <w:tab w:val="right" w:pos="1224"/>
        </w:tabs>
        <w:spacing w:line="360" w:lineRule="exact"/>
        <w:ind w:firstLine="420" w:firstLineChars="200"/>
        <w:rPr>
          <w:rFonts w:ascii="宋体" w:hAnsi="宋体" w:cs="宋体"/>
        </w:rPr>
      </w:pPr>
      <w:r>
        <w:rPr>
          <w:rFonts w:hint="eastAsia" w:ascii="宋体" w:hAnsi="宋体" w:cs="宋体"/>
        </w:rPr>
        <w:t>4.1按施工图施工，质量满足设计及国家现行工程验收技术规范要求。承包人对分包人的施工质量按相关规范标准及施工图纸进行检查验收。</w:t>
      </w:r>
    </w:p>
    <w:p>
      <w:pPr>
        <w:tabs>
          <w:tab w:val="right" w:pos="1224"/>
        </w:tabs>
        <w:spacing w:line="360" w:lineRule="exact"/>
        <w:ind w:firstLine="411" w:firstLineChars="196"/>
        <w:rPr>
          <w:rFonts w:ascii="宋体" w:hAnsi="宋体" w:cs="宋体"/>
        </w:rPr>
      </w:pPr>
      <w:r>
        <w:rPr>
          <w:rFonts w:hint="eastAsia" w:ascii="宋体" w:hAnsi="宋体" w:cs="宋体"/>
        </w:rPr>
        <w:t>4.2分包人须</w:t>
      </w:r>
      <w:r>
        <w:rPr>
          <w:rFonts w:hint="eastAsia"/>
        </w:rPr>
        <w:t>严格执行《工程公司质量管理办法》，否则按照工程公司专项考核细则进行考核。</w:t>
      </w:r>
    </w:p>
    <w:p>
      <w:pPr>
        <w:tabs>
          <w:tab w:val="right" w:pos="1224"/>
        </w:tabs>
        <w:spacing w:line="360" w:lineRule="exact"/>
        <w:ind w:firstLine="411" w:firstLineChars="196"/>
        <w:rPr>
          <w:rFonts w:ascii="宋体" w:hAnsi="宋体" w:cs="宋体"/>
        </w:rPr>
      </w:pPr>
      <w:r>
        <w:rPr>
          <w:rFonts w:hint="eastAsia" w:ascii="宋体" w:hAnsi="宋体" w:cs="宋体"/>
        </w:rPr>
        <w:t>4.3以下关键过程施工，项目负责人必须驻守现场：</w:t>
      </w:r>
      <w:r>
        <w:rPr>
          <w:rFonts w:hint="eastAsia"/>
          <w:b/>
          <w:bCs/>
          <w:u w:val="single"/>
          <w:lang w:val="en-US" w:eastAsia="zh-CN"/>
        </w:rPr>
        <w:t>消防、火灾报警及调试等</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4.4工序质量验收一次合格率达到98%以上，工序质量标准由承包人以清单形式交分包人。</w:t>
      </w:r>
    </w:p>
    <w:p>
      <w:pPr>
        <w:spacing w:line="360" w:lineRule="exact"/>
        <w:ind w:firstLine="420" w:firstLineChars="200"/>
        <w:rPr>
          <w:rFonts w:ascii="宋体" w:hAnsi="宋体" w:cs="宋体"/>
        </w:rPr>
      </w:pPr>
      <w:r>
        <w:rPr>
          <w:rFonts w:hint="eastAsia" w:ascii="宋体" w:hAnsi="宋体" w:cs="宋体"/>
        </w:rPr>
        <w:t>4.5质量问题严格按整改要求期限内完成，否则承包人考核分包人1000元/次。</w:t>
      </w:r>
    </w:p>
    <w:p>
      <w:pPr>
        <w:spacing w:line="360" w:lineRule="exact"/>
        <w:ind w:firstLine="420" w:firstLineChars="200"/>
        <w:rPr>
          <w:rFonts w:ascii="宋体"/>
        </w:rPr>
      </w:pPr>
      <w:r>
        <w:rPr>
          <w:rFonts w:hint="eastAsia" w:ascii="宋体" w:hAnsi="宋体" w:cs="宋体"/>
        </w:rPr>
        <w:t>4.6由于分包人原因造成质量返工</w:t>
      </w:r>
      <w:r>
        <w:rPr>
          <w:rFonts w:hint="eastAsia"/>
        </w:rPr>
        <w:t>等，经承包人核算后，损失由分包人承担，工期不予顺延。</w:t>
      </w:r>
    </w:p>
    <w:p>
      <w:pPr>
        <w:pStyle w:val="3"/>
        <w:adjustRightInd w:val="0"/>
        <w:snapToGrid w:val="0"/>
        <w:spacing w:beforeLines="50" w:afterLines="50" w:line="360" w:lineRule="exact"/>
        <w:ind w:firstLine="354" w:firstLineChars="147"/>
        <w:rPr>
          <w:rFonts w:ascii="宋体" w:hAnsi="宋体"/>
          <w:sz w:val="24"/>
          <w:szCs w:val="24"/>
        </w:rPr>
      </w:pPr>
      <w:r>
        <w:rPr>
          <w:rFonts w:hint="eastAsia" w:ascii="宋体" w:hAnsi="宋体"/>
          <w:sz w:val="24"/>
          <w:szCs w:val="24"/>
        </w:rPr>
        <w:t>5</w:t>
      </w:r>
      <w:r>
        <w:rPr>
          <w:rFonts w:ascii="宋体" w:hAnsi="宋体"/>
          <w:sz w:val="24"/>
          <w:szCs w:val="24"/>
        </w:rPr>
        <w:t>. 安全文明施工、环境保护</w:t>
      </w:r>
    </w:p>
    <w:p>
      <w:pPr>
        <w:spacing w:line="360" w:lineRule="exact"/>
        <w:ind w:firstLine="420" w:firstLineChars="200"/>
        <w:rPr>
          <w:rFonts w:ascii="宋体" w:hAnsi="宋体" w:cs="宋体"/>
        </w:rPr>
      </w:pPr>
      <w:r>
        <w:rPr>
          <w:rFonts w:hint="eastAsia" w:ascii="宋体" w:hAnsi="宋体" w:cs="宋体"/>
        </w:rPr>
        <w:t>5.1 安全文明施工</w:t>
      </w:r>
    </w:p>
    <w:p>
      <w:pPr>
        <w:spacing w:line="360" w:lineRule="exact"/>
        <w:ind w:firstLine="420" w:firstLineChars="200"/>
        <w:rPr>
          <w:rFonts w:ascii="宋体" w:hAnsi="宋体" w:cs="宋体"/>
        </w:rPr>
      </w:pPr>
      <w:r>
        <w:rPr>
          <w:rFonts w:hint="eastAsia" w:ascii="宋体" w:hAnsi="宋体" w:cs="宋体"/>
        </w:rPr>
        <w:t>5.1.1 分包人必须与承包人签订《分包安全环保管理协议》，承包人安全部门对分包人的安全管理体系图进行审核签订。分包人对员工进行安全培训并备案可查（备案内容：教育时间、授课人、授课内容、受教育人签字的记录），劳动保护、劳动条件和职业危害防护教育后方可上场施工。分包人施工人员必须按承包人规定标准穿戴劳保用品并遵守承包人现场安全管理的各项规章制度。特种作业人员必须持有效证件，并将有效证件送承包人项目部备案，安全部门进行监督检查。</w:t>
      </w:r>
    </w:p>
    <w:p>
      <w:pPr>
        <w:spacing w:line="360" w:lineRule="exact"/>
        <w:ind w:firstLine="420" w:firstLineChars="200"/>
        <w:rPr>
          <w:rFonts w:ascii="宋体" w:hAnsi="宋体" w:cs="宋体"/>
        </w:rPr>
      </w:pPr>
      <w:r>
        <w:rPr>
          <w:rFonts w:hint="eastAsia" w:ascii="宋体" w:hAnsi="宋体" w:cs="宋体"/>
        </w:rPr>
        <w:t>5.1.2.分包人应遵守工程建设安全生产有关法律、法规，严格按照安全标准组织施工。</w:t>
      </w:r>
    </w:p>
    <w:p>
      <w:pPr>
        <w:spacing w:line="360" w:lineRule="exact"/>
        <w:ind w:firstLine="420" w:firstLineChars="200"/>
        <w:rPr>
          <w:rFonts w:ascii="宋体" w:hAnsi="宋体" w:cs="宋体"/>
        </w:rPr>
      </w:pPr>
      <w:r>
        <w:rPr>
          <w:rFonts w:hint="eastAsia" w:ascii="宋体" w:hAnsi="宋体" w:cs="宋体"/>
        </w:rPr>
        <w:t>5.1.3分包人在实施本工程过程中发生安全事故，分包人负责按规定上报，导致其员工或第三人人身伤害的由分包人负责工伤及民事赔偿，政府安全机构对分包人的行政处罚和处理由分包人自行承担，同时根据事故严重程度分包人按如下约定向承包人支付违约金。</w:t>
      </w:r>
    </w:p>
    <w:p>
      <w:pPr>
        <w:spacing w:line="360" w:lineRule="exact"/>
        <w:ind w:firstLine="420" w:firstLineChars="200"/>
        <w:rPr>
          <w:rFonts w:ascii="宋体" w:hAnsi="宋体" w:cs="宋体"/>
        </w:rPr>
      </w:pPr>
      <w:r>
        <w:rPr>
          <w:rFonts w:hint="eastAsia" w:ascii="宋体" w:hAnsi="宋体" w:cs="宋体"/>
        </w:rPr>
        <w:t>5.1.3.1发生轻伤事故，承担违约金1000-10000元/1人；发生重伤事故，承担违约金2000-20000元/1人；发生工亡事故，承担违约金10000-100000元/1人。</w:t>
      </w:r>
    </w:p>
    <w:p>
      <w:pPr>
        <w:spacing w:line="360" w:lineRule="exact"/>
        <w:ind w:firstLine="420" w:firstLineChars="200"/>
        <w:rPr>
          <w:rFonts w:ascii="宋体" w:hAnsi="宋体" w:cs="宋体"/>
        </w:rPr>
      </w:pPr>
      <w:r>
        <w:rPr>
          <w:rFonts w:hint="eastAsia" w:ascii="宋体" w:hAnsi="宋体" w:cs="宋体"/>
        </w:rPr>
        <w:t>5.1.3.2年度内发生性质相同的事故，向承包人按照5.1.3.1的约定标准加倍支付违约金。</w:t>
      </w:r>
    </w:p>
    <w:p>
      <w:pPr>
        <w:spacing w:line="360" w:lineRule="exact"/>
        <w:ind w:firstLine="420" w:firstLineChars="200"/>
        <w:rPr>
          <w:rFonts w:ascii="宋体" w:hAnsi="宋体" w:cs="宋体"/>
        </w:rPr>
      </w:pPr>
      <w:r>
        <w:rPr>
          <w:rFonts w:hint="eastAsia" w:ascii="宋体" w:hAnsi="宋体" w:cs="宋体"/>
        </w:rPr>
        <w:t>5.1.4.施工现场管理应符合《建筑施工安全检查标准》的规定，同时必须遵守承包人现场施工文明管理的各项规章制度。</w:t>
      </w:r>
    </w:p>
    <w:p>
      <w:pPr>
        <w:spacing w:line="360" w:lineRule="exact"/>
        <w:ind w:firstLine="420" w:firstLineChars="200"/>
        <w:rPr>
          <w:rFonts w:ascii="宋体" w:hAnsi="宋体" w:cs="宋体"/>
        </w:rPr>
      </w:pPr>
      <w:r>
        <w:rPr>
          <w:rFonts w:hint="eastAsia" w:ascii="宋体" w:hAnsi="宋体" w:cs="宋体"/>
        </w:rPr>
        <w:t>5.1.5.分包人用工必须遵守《劳动合同法》及国家、省、市有关规定，如违反，由分包人自行承担所有责任和费用。</w:t>
      </w:r>
    </w:p>
    <w:p>
      <w:pPr>
        <w:spacing w:line="360" w:lineRule="exact"/>
        <w:ind w:firstLine="420" w:firstLineChars="200"/>
        <w:rPr>
          <w:rFonts w:ascii="宋体" w:hAnsi="宋体" w:cs="宋体"/>
        </w:rPr>
      </w:pPr>
      <w:r>
        <w:rPr>
          <w:rFonts w:hint="eastAsia" w:ascii="宋体" w:hAnsi="宋体" w:cs="宋体"/>
        </w:rPr>
        <w:t>5.1.6分包人应听从承包人指挥。分包人负责安装和拆除施工现场的“五牌一图”，负责施工现场的清扫、美化，材料整理、归堆，负责施工现场的生活垃圾清理外运，场地排水排污，并随时接受上级有关部门的监督、检查及管理，需要整改的费用由分包人承担。</w:t>
      </w:r>
    </w:p>
    <w:p>
      <w:pPr>
        <w:spacing w:line="360" w:lineRule="exact"/>
        <w:ind w:firstLine="420" w:firstLineChars="200"/>
        <w:rPr>
          <w:rFonts w:ascii="宋体" w:hAnsi="宋体" w:cs="宋体"/>
        </w:rPr>
      </w:pPr>
      <w:r>
        <w:rPr>
          <w:rFonts w:hint="eastAsia" w:ascii="宋体" w:hAnsi="宋体" w:cs="宋体"/>
        </w:rPr>
        <w:t>5.1.7 开工前，双方签订《治安管理协议书》。因分包人原因造成治安事件引发的一切责任（包括但不限于治安处罚、赔偿等）由分包人承担。</w:t>
      </w:r>
    </w:p>
    <w:p>
      <w:pPr>
        <w:spacing w:line="360" w:lineRule="exact"/>
        <w:ind w:firstLine="420" w:firstLineChars="200"/>
        <w:rPr>
          <w:rFonts w:ascii="宋体" w:hAnsi="宋体" w:cs="宋体"/>
        </w:rPr>
      </w:pPr>
      <w:r>
        <w:rPr>
          <w:rFonts w:hint="eastAsia" w:ascii="宋体" w:hAnsi="宋体" w:cs="宋体"/>
        </w:rPr>
        <w:t>5.1.8以上安全文明施工措施费用都已包含在合同价款中。</w:t>
      </w:r>
    </w:p>
    <w:p>
      <w:pPr>
        <w:spacing w:line="360" w:lineRule="exact"/>
        <w:ind w:firstLine="420" w:firstLineChars="200"/>
        <w:rPr>
          <w:rFonts w:ascii="宋体" w:hAnsi="宋体" w:cs="宋体"/>
        </w:rPr>
      </w:pPr>
      <w:r>
        <w:rPr>
          <w:rFonts w:hint="eastAsia" w:ascii="宋体" w:hAnsi="宋体" w:cs="宋体"/>
        </w:rPr>
        <w:t>5.2 环境保护</w:t>
      </w:r>
    </w:p>
    <w:p>
      <w:pPr>
        <w:spacing w:line="360" w:lineRule="exact"/>
        <w:ind w:firstLine="420" w:firstLineChars="200"/>
        <w:rPr>
          <w:rFonts w:ascii="宋体" w:hAnsi="宋体" w:cs="宋体"/>
        </w:rPr>
      </w:pPr>
      <w:r>
        <w:rPr>
          <w:rFonts w:hint="eastAsia" w:ascii="宋体" w:hAnsi="宋体" w:cs="宋体"/>
        </w:rPr>
        <w:t>5.2.1在合同履行期间，分包人应采取合理措施保护劳务作业现场环境。对劳务作业过程中可能引起的大气、水、噪音以及固体废物等污染采取具体可行的防范措施。分包人应当遵守承包人关于劳务作业现场环境保护的要求。</w:t>
      </w:r>
    </w:p>
    <w:p>
      <w:pPr>
        <w:spacing w:line="360" w:lineRule="exact"/>
        <w:ind w:firstLine="420" w:firstLineChars="200"/>
        <w:rPr>
          <w:rFonts w:ascii="宋体" w:hAnsi="宋体" w:cs="宋体"/>
        </w:rPr>
      </w:pPr>
      <w:r>
        <w:rPr>
          <w:rFonts w:hint="eastAsia" w:ascii="宋体" w:hAnsi="宋体" w:cs="宋体"/>
        </w:rPr>
        <w:t>5.2.2施工工具要摆放整齐，作业区卫生每天派人清扫，做到工完场清。</w:t>
      </w:r>
    </w:p>
    <w:p>
      <w:pPr>
        <w:spacing w:line="360" w:lineRule="exact"/>
        <w:ind w:firstLine="420" w:firstLineChars="200"/>
        <w:rPr>
          <w:rFonts w:ascii="宋体" w:hAnsi="宋体" w:cs="宋体"/>
        </w:rPr>
      </w:pPr>
      <w:r>
        <w:rPr>
          <w:rFonts w:hint="eastAsia" w:ascii="宋体" w:hAnsi="宋体" w:cs="宋体"/>
        </w:rPr>
        <w:t>5.2.3分包人应承担因其原因引起的环境污染侵权损害赔偿责任，因上述环境污染引起纠纷而导致劳务作业暂停的，由此增加的费用和（或）延误的期限由分包人承担。</w:t>
      </w:r>
    </w:p>
    <w:p>
      <w:pPr>
        <w:spacing w:line="360" w:lineRule="exact"/>
        <w:ind w:firstLine="420" w:firstLineChars="200"/>
        <w:rPr>
          <w:rFonts w:ascii="宋体" w:hAnsi="宋体" w:cs="宋体"/>
        </w:rPr>
      </w:pPr>
      <w:r>
        <w:rPr>
          <w:rFonts w:hint="eastAsia" w:ascii="宋体" w:hAnsi="宋体" w:cs="宋体"/>
        </w:rPr>
        <w:t>5.3生活后勤保障</w:t>
      </w:r>
    </w:p>
    <w:p>
      <w:pPr>
        <w:spacing w:line="360" w:lineRule="exact"/>
        <w:ind w:firstLine="420" w:firstLineChars="200"/>
        <w:rPr>
          <w:rFonts w:ascii="宋体" w:hAnsi="宋体" w:cs="宋体"/>
        </w:rPr>
      </w:pPr>
      <w:r>
        <w:rPr>
          <w:rFonts w:hint="eastAsia" w:ascii="宋体" w:hAnsi="宋体" w:cs="宋体"/>
        </w:rPr>
        <w:t>5.3.1分包人应依法为其履行合同所雇用的人员办理必要的证件、许可、保险和注册等。</w:t>
      </w:r>
    </w:p>
    <w:p>
      <w:pPr>
        <w:spacing w:line="360" w:lineRule="exact"/>
        <w:ind w:firstLine="420" w:firstLineChars="200"/>
        <w:rPr>
          <w:rFonts w:ascii="宋体" w:hAnsi="宋体" w:cs="宋体"/>
          <w:u w:val="single"/>
        </w:rPr>
      </w:pPr>
      <w:r>
        <w:rPr>
          <w:rFonts w:hint="eastAsia" w:ascii="宋体" w:hAnsi="宋体" w:cs="宋体"/>
        </w:rPr>
        <w:t>5.3.2分包人的</w:t>
      </w:r>
      <w:r>
        <w:rPr>
          <w:rFonts w:hint="eastAsia" w:ascii="宋体" w:hAnsi="宋体" w:cs="宋体"/>
          <w:u w:val="single"/>
        </w:rPr>
        <w:t xml:space="preserve">    （生活住宿等由分包人自行解决 ）  </w:t>
      </w:r>
      <w:r>
        <w:rPr>
          <w:rFonts w:hint="eastAsia" w:ascii="宋体" w:hAnsi="宋体" w:cs="宋体"/>
        </w:rPr>
        <w:t>。</w:t>
      </w:r>
    </w:p>
    <w:p>
      <w:pPr>
        <w:pStyle w:val="3"/>
        <w:adjustRightInd w:val="0"/>
        <w:snapToGrid w:val="0"/>
        <w:spacing w:beforeLines="50" w:afterLines="50" w:line="360" w:lineRule="exact"/>
        <w:ind w:firstLine="472" w:firstLineChars="196"/>
        <w:rPr>
          <w:rFonts w:ascii="宋体" w:hAnsi="宋体"/>
          <w:sz w:val="24"/>
          <w:szCs w:val="24"/>
        </w:rPr>
      </w:pPr>
      <w:r>
        <w:rPr>
          <w:rFonts w:hint="eastAsia" w:ascii="宋体" w:hAnsi="宋体"/>
          <w:sz w:val="24"/>
          <w:szCs w:val="24"/>
        </w:rPr>
        <w:t>6</w:t>
      </w:r>
      <w:r>
        <w:rPr>
          <w:rFonts w:ascii="宋体" w:hAnsi="宋体"/>
          <w:sz w:val="24"/>
          <w:szCs w:val="24"/>
        </w:rPr>
        <w:t>.进度和工期</w:t>
      </w:r>
    </w:p>
    <w:p>
      <w:pPr>
        <w:spacing w:line="360" w:lineRule="exact"/>
        <w:ind w:firstLine="420" w:firstLineChars="200"/>
        <w:rPr>
          <w:rFonts w:ascii="宋体" w:hAnsi="宋体" w:cs="宋体"/>
        </w:rPr>
      </w:pPr>
      <w:r>
        <w:rPr>
          <w:rFonts w:hint="eastAsia" w:ascii="宋体" w:hAnsi="宋体" w:cs="宋体"/>
        </w:rPr>
        <w:t>6.1方案</w:t>
      </w:r>
    </w:p>
    <w:p>
      <w:pPr>
        <w:spacing w:line="360" w:lineRule="exact"/>
        <w:ind w:firstLine="420" w:firstLineChars="200"/>
        <w:rPr>
          <w:rFonts w:ascii="宋体" w:hAnsi="宋体" w:cs="宋体"/>
          <w:szCs w:val="21"/>
        </w:rPr>
      </w:pPr>
      <w:r>
        <w:rPr>
          <w:rFonts w:hint="eastAsia" w:ascii="宋体" w:hAnsi="宋体" w:cs="宋体"/>
        </w:rPr>
        <w:t>分包人应当根据承包人要求及施工组织设计，编制及修订劳务作业方案，劳务作业方案应包括劳动力安排计划、机具、设备及材料供应计划等。</w:t>
      </w:r>
    </w:p>
    <w:p>
      <w:pPr>
        <w:spacing w:line="360" w:lineRule="exact"/>
        <w:ind w:firstLine="420" w:firstLineChars="200"/>
        <w:rPr>
          <w:rFonts w:ascii="宋体" w:hAnsi="宋体" w:cs="宋体"/>
          <w:szCs w:val="21"/>
        </w:rPr>
      </w:pPr>
      <w:r>
        <w:rPr>
          <w:rFonts w:hint="eastAsia" w:ascii="宋体" w:hAnsi="宋体" w:cs="宋体"/>
          <w:szCs w:val="21"/>
        </w:rPr>
        <w:t>6.2进度保障</w:t>
      </w:r>
    </w:p>
    <w:p>
      <w:pPr>
        <w:spacing w:line="360" w:lineRule="exact"/>
        <w:ind w:firstLine="420" w:firstLineChars="200"/>
        <w:rPr>
          <w:rFonts w:ascii="宋体" w:hAnsi="宋体" w:cs="宋体"/>
          <w:szCs w:val="21"/>
        </w:rPr>
      </w:pPr>
      <w:r>
        <w:rPr>
          <w:rFonts w:hint="eastAsia" w:ascii="宋体" w:hAnsi="宋体" w:cs="宋体"/>
          <w:szCs w:val="21"/>
        </w:rPr>
        <w:t>当分包人的施工进度不能满足计划要求时，承包人有权要求分包人限期增加人、财、物的投入。整改后，分包人仍不能满足承包人的要求的，承包人有权将分包工程部分或全部收回，甚至解除合同，分包人所交纳的合同履约保证金不退还。其相应损失由分包人承担，给承包人造成损失的，分包人全额赔偿。</w:t>
      </w:r>
    </w:p>
    <w:p>
      <w:pPr>
        <w:spacing w:line="360" w:lineRule="exact"/>
        <w:ind w:firstLine="420" w:firstLineChars="200"/>
        <w:rPr>
          <w:rFonts w:ascii="宋体" w:hAnsi="宋体" w:cs="宋体"/>
          <w:szCs w:val="21"/>
        </w:rPr>
      </w:pPr>
      <w:r>
        <w:rPr>
          <w:rFonts w:hint="eastAsia" w:ascii="宋体" w:hAnsi="宋体" w:cs="宋体"/>
          <w:szCs w:val="21"/>
        </w:rPr>
        <w:t>6.3工期延误</w:t>
      </w:r>
    </w:p>
    <w:p>
      <w:pPr>
        <w:spacing w:line="360" w:lineRule="exact"/>
        <w:ind w:firstLine="420" w:firstLineChars="200"/>
        <w:rPr>
          <w:rFonts w:ascii="宋体" w:hAnsi="宋体" w:cs="宋体"/>
          <w:szCs w:val="21"/>
        </w:rPr>
      </w:pPr>
      <w:r>
        <w:rPr>
          <w:rFonts w:hint="eastAsia" w:ascii="宋体" w:hAnsi="宋体" w:cs="宋体"/>
          <w:szCs w:val="21"/>
        </w:rPr>
        <w:t>因分包人原因造成工期延误，分包人应承担逾期完工违约责任：按签约合同总价（暂估值）的</w:t>
      </w:r>
      <w:r>
        <w:rPr>
          <w:rFonts w:hint="eastAsia" w:ascii="Times New Roman" w:hAnsi="Times New Roman"/>
          <w:szCs w:val="21"/>
          <w:u w:val="single"/>
        </w:rPr>
        <w:t>0.1</w:t>
      </w:r>
      <w:r>
        <w:rPr>
          <w:rFonts w:hint="eastAsia" w:ascii="宋体" w:hAnsi="宋体" w:cs="宋体"/>
          <w:szCs w:val="21"/>
        </w:rPr>
        <w:t>%计算每日的逾期违约金，从结算值中扣除。分包人支付逾期完工违约金后，不免除或减轻分包人继续完成</w:t>
      </w:r>
      <w:r>
        <w:rPr>
          <w:rFonts w:hint="eastAsia" w:ascii="宋体" w:hAnsi="宋体" w:cs="宋体"/>
        </w:rPr>
        <w:t>劳务作业及整改</w:t>
      </w:r>
      <w:r>
        <w:rPr>
          <w:rFonts w:hint="eastAsia" w:ascii="宋体" w:hAnsi="宋体" w:cs="宋体"/>
          <w:szCs w:val="21"/>
        </w:rPr>
        <w:t>的义务。</w:t>
      </w:r>
    </w:p>
    <w:p>
      <w:pPr>
        <w:pStyle w:val="3"/>
        <w:adjustRightInd w:val="0"/>
        <w:snapToGrid w:val="0"/>
        <w:spacing w:beforeLines="50" w:afterLines="50" w:line="360" w:lineRule="exact"/>
        <w:ind w:firstLine="472" w:firstLineChars="196"/>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材料、机械设备</w:t>
      </w:r>
    </w:p>
    <w:p>
      <w:pPr>
        <w:spacing w:line="360" w:lineRule="exact"/>
        <w:ind w:firstLine="411" w:firstLineChars="196"/>
        <w:rPr>
          <w:rFonts w:ascii="宋体" w:hAnsi="宋体" w:cs="宋体"/>
          <w:szCs w:val="21"/>
        </w:rPr>
      </w:pPr>
      <w:r>
        <w:rPr>
          <w:rFonts w:hint="eastAsia" w:ascii="宋体" w:hAnsi="宋体" w:cs="宋体"/>
          <w:szCs w:val="21"/>
        </w:rPr>
        <w:t>7.1 承包人供应</w:t>
      </w:r>
      <w:r>
        <w:rPr>
          <w:rFonts w:ascii="宋体" w:hAnsi="宋体" w:cs="宋体"/>
          <w:szCs w:val="21"/>
        </w:rPr>
        <w:t>材料</w:t>
      </w:r>
      <w:r>
        <w:rPr>
          <w:rFonts w:hint="eastAsia" w:ascii="宋体" w:hAnsi="宋体" w:cs="宋体"/>
          <w:szCs w:val="21"/>
        </w:rPr>
        <w:t>、机具：</w:t>
      </w:r>
      <w:r>
        <w:rPr>
          <w:rFonts w:hint="eastAsia" w:ascii="Times New Roman" w:hAnsi="Times New Roman"/>
          <w:szCs w:val="21"/>
          <w:u w:val="single"/>
        </w:rPr>
        <w:t>见附件2</w:t>
      </w:r>
      <w:r>
        <w:rPr>
          <w:rFonts w:hint="eastAsia" w:ascii="宋体" w:hAnsi="宋体" w:cs="宋体"/>
          <w:szCs w:val="21"/>
        </w:rPr>
        <w:t>。</w:t>
      </w:r>
    </w:p>
    <w:p>
      <w:pPr>
        <w:spacing w:line="360" w:lineRule="exact"/>
        <w:ind w:firstLine="411" w:firstLineChars="196"/>
        <w:rPr>
          <w:rFonts w:ascii="宋体" w:hAnsi="宋体" w:cs="宋体"/>
          <w:szCs w:val="21"/>
        </w:rPr>
      </w:pPr>
      <w:r>
        <w:rPr>
          <w:rFonts w:hint="eastAsia" w:ascii="宋体" w:hAnsi="宋体" w:cs="宋体"/>
          <w:szCs w:val="21"/>
        </w:rPr>
        <w:t>分包人供应</w:t>
      </w:r>
      <w:r>
        <w:rPr>
          <w:rFonts w:ascii="宋体" w:hAnsi="宋体" w:cs="宋体"/>
          <w:szCs w:val="21"/>
        </w:rPr>
        <w:t>材料</w:t>
      </w:r>
      <w:r>
        <w:rPr>
          <w:rFonts w:hint="eastAsia" w:ascii="宋体" w:hAnsi="宋体" w:cs="宋体"/>
          <w:szCs w:val="21"/>
        </w:rPr>
        <w:t>、机具：</w:t>
      </w:r>
      <w:r>
        <w:rPr>
          <w:rFonts w:hint="eastAsia" w:ascii="宋体" w:hAnsi="宋体" w:cs="宋体"/>
          <w:szCs w:val="21"/>
          <w:u w:val="single"/>
        </w:rPr>
        <w:t>承包人供应以外工程所需的材料和机具，包含在合同单价之中</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7.2</w:t>
      </w:r>
      <w:r>
        <w:rPr>
          <w:rFonts w:hint="eastAsia"/>
        </w:rPr>
        <w:t>承包人按“设计工程量+约定损耗”向分包人供料。分包人实际领用材料大于“设计工程量+约定损耗”时，对超领部分，承包人按“实际施工期间最高购买价”+</w:t>
      </w:r>
      <w:r>
        <w:rPr>
          <w:rFonts w:hint="eastAsia"/>
          <w:u w:val="single"/>
        </w:rPr>
        <w:t>10%</w:t>
      </w:r>
      <w:r>
        <w:rPr>
          <w:rFonts w:hint="eastAsia"/>
        </w:rPr>
        <w:t>采购管理费进行结算值的扣减。</w:t>
      </w:r>
      <w:r>
        <w:rPr>
          <w:rFonts w:hint="eastAsia" w:ascii="宋体" w:hAnsi="宋体" w:cs="宋体"/>
          <w:szCs w:val="21"/>
        </w:rPr>
        <w:t>分包人自购材料，运输、使用、保管由分包人自行负责，发生的损耗、量差、价差均由分包人承担。</w:t>
      </w:r>
    </w:p>
    <w:p>
      <w:pPr>
        <w:spacing w:line="360" w:lineRule="exact"/>
        <w:ind w:firstLine="420" w:firstLineChars="200"/>
        <w:rPr>
          <w:rFonts w:ascii="宋体" w:hAnsi="宋体" w:cs="宋体"/>
          <w:szCs w:val="21"/>
        </w:rPr>
      </w:pPr>
      <w:r>
        <w:rPr>
          <w:rFonts w:hint="eastAsia" w:ascii="宋体" w:hAnsi="宋体" w:cs="宋体"/>
          <w:szCs w:val="21"/>
        </w:rPr>
        <w:t>7.3分包人提供的材料按规定送检，按要求向承包人提供样品、合格证和复检报告。</w:t>
      </w:r>
    </w:p>
    <w:p>
      <w:pPr>
        <w:spacing w:line="360" w:lineRule="exact"/>
        <w:ind w:firstLine="420" w:firstLineChars="200"/>
        <w:rPr>
          <w:rFonts w:ascii="宋体" w:hAnsi="宋体" w:cs="宋体"/>
          <w:szCs w:val="21"/>
        </w:rPr>
      </w:pPr>
      <w:r>
        <w:rPr>
          <w:rFonts w:hint="eastAsia" w:ascii="宋体" w:hAnsi="宋体" w:cs="宋体"/>
          <w:szCs w:val="21"/>
        </w:rPr>
        <w:t>7.4</w:t>
      </w:r>
      <w:r>
        <w:rPr>
          <w:rFonts w:hint="eastAsia" w:ascii="宋体" w:hAnsi="宋体" w:cs="宋体"/>
        </w:rPr>
        <w:t>分包人应妥善保管、合理使用承包人供应的机具、设备、材料，并接受承包人随时检查。因分包人保管不善、不合理使用造成机具、设备、材料丢失、损毁的，分包人应按照</w:t>
      </w:r>
      <w:r>
        <w:rPr>
          <w:rFonts w:hint="eastAsia"/>
        </w:rPr>
        <w:t>承包人</w:t>
      </w:r>
      <w:r>
        <w:rPr>
          <w:rFonts w:hint="eastAsia" w:ascii="宋体" w:hAnsi="宋体" w:cs="宋体"/>
        </w:rPr>
        <w:t>的采购价进行赔偿，并承担因此造成的作业期限延误等责任。</w:t>
      </w:r>
    </w:p>
    <w:p>
      <w:pPr>
        <w:pStyle w:val="3"/>
        <w:adjustRightInd w:val="0"/>
        <w:snapToGrid w:val="0"/>
        <w:spacing w:beforeLines="50" w:afterLines="50" w:line="360" w:lineRule="exact"/>
        <w:ind w:firstLine="472" w:firstLineChars="196"/>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计量与支付</w:t>
      </w:r>
    </w:p>
    <w:p>
      <w:pPr>
        <w:spacing w:line="360" w:lineRule="exact"/>
        <w:ind w:firstLine="308" w:firstLineChars="147"/>
        <w:rPr>
          <w:rFonts w:ascii="宋体" w:hAnsi="宋体" w:cs="宋体"/>
          <w:szCs w:val="21"/>
        </w:rPr>
      </w:pPr>
      <w:r>
        <w:rPr>
          <w:rFonts w:ascii="宋体" w:hAnsi="宋体" w:cs="宋体"/>
          <w:szCs w:val="21"/>
        </w:rPr>
        <w:t>关于计量程序的</w:t>
      </w:r>
      <w:r>
        <w:rPr>
          <w:rFonts w:hint="eastAsia" w:ascii="宋体" w:hAnsi="宋体" w:cs="宋体"/>
          <w:szCs w:val="21"/>
        </w:rPr>
        <w:t>约定</w:t>
      </w:r>
      <w:r>
        <w:rPr>
          <w:rFonts w:ascii="宋体" w:hAnsi="宋体" w:cs="宋体"/>
          <w:szCs w:val="21"/>
        </w:rPr>
        <w:t>：</w:t>
      </w:r>
      <w:r>
        <w:rPr>
          <w:rFonts w:hint="eastAsia" w:ascii="宋体" w:hAnsi="宋体" w:cs="宋体"/>
          <w:szCs w:val="21"/>
        </w:rPr>
        <w:t>经承包人项目经理、承包人分公司主管科室负责人签字确认并盖章后作为计量依据。以上约定的盖章签字缺一不可，签字盖章不全不作为工程量计量依据。过程签量签证仅作为过程计量之用，债权债务关系以正式结算结果为准。</w:t>
      </w:r>
    </w:p>
    <w:p>
      <w:pPr>
        <w:spacing w:line="360" w:lineRule="exact"/>
        <w:ind w:firstLine="420" w:firstLineChars="200"/>
        <w:rPr>
          <w:rFonts w:ascii="宋体"/>
        </w:rPr>
      </w:pPr>
      <w:r>
        <w:rPr>
          <w:rFonts w:hint="eastAsia" w:ascii="宋体" w:hAnsi="宋体" w:cs="宋体"/>
        </w:rPr>
        <w:t>8.1.工程价款的支付方式：</w:t>
      </w:r>
    </w:p>
    <w:p>
      <w:pPr>
        <w:spacing w:line="360" w:lineRule="exact"/>
        <w:ind w:firstLine="420" w:firstLineChars="200"/>
        <w:rPr>
          <w:rFonts w:ascii="宋体"/>
        </w:rPr>
      </w:pPr>
      <w:r>
        <w:rPr>
          <w:rFonts w:ascii="宋体" w:hAnsi="宋体" w:cs="宋体"/>
        </w:rPr>
        <w:t xml:space="preserve">(1) </w:t>
      </w:r>
      <w:r>
        <w:rPr>
          <w:rFonts w:hint="eastAsia" w:ascii="宋体" w:hAnsi="宋体" w:cs="宋体"/>
        </w:rPr>
        <w:t>本工程预付款</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rPr>
          <w:rFonts w:ascii="宋体" w:hAnsi="宋体" w:cs="宋体"/>
        </w:rPr>
      </w:pPr>
      <w:r>
        <w:rPr>
          <w:rFonts w:ascii="宋体" w:hAnsi="宋体" w:cs="宋体"/>
        </w:rPr>
        <w:t xml:space="preserve">(2) </w:t>
      </w:r>
      <w:r>
        <w:rPr>
          <w:rFonts w:hint="eastAsia" w:ascii="宋体" w:hAnsi="宋体" w:cs="宋体"/>
        </w:rPr>
        <w:t>付款方式：</w:t>
      </w:r>
    </w:p>
    <w:p>
      <w:pPr>
        <w:tabs>
          <w:tab w:val="left" w:pos="3230"/>
        </w:tabs>
        <w:spacing w:line="360" w:lineRule="exact"/>
        <w:ind w:firstLine="420" w:firstLineChars="200"/>
        <w:rPr>
          <w:rFonts w:ascii="宋体" w:hAnsi="宋体" w:cs="宋体"/>
        </w:rPr>
      </w:pPr>
      <w:r>
        <w:rPr>
          <w:rFonts w:hint="eastAsia" w:ascii="宋体" w:hAnsi="宋体" w:cs="宋体"/>
        </w:rPr>
        <w:sym w:font="Wingdings" w:char="0081"/>
      </w:r>
      <w:r>
        <w:rPr>
          <w:rFonts w:hint="eastAsia" w:ascii="宋体" w:hAnsi="宋体" w:cs="宋体"/>
        </w:rPr>
        <w:t>采用汇票方式付款。</w:t>
      </w:r>
    </w:p>
    <w:p>
      <w:pPr>
        <w:spacing w:line="360" w:lineRule="exact"/>
        <w:ind w:firstLine="420" w:firstLineChars="200"/>
        <w:rPr>
          <w:rFonts w:ascii="宋体" w:hAnsi="宋体" w:cs="宋体"/>
        </w:rPr>
      </w:pPr>
      <w:r>
        <w:rPr>
          <w:rFonts w:hint="eastAsia" w:ascii="宋体" w:hAnsi="宋体" w:cs="宋体"/>
        </w:rPr>
        <w:sym w:font="Wingdings" w:char="0082"/>
      </w:r>
      <w:r>
        <w:rPr>
          <w:rFonts w:hint="eastAsia" w:ascii="宋体" w:hAnsi="宋体" w:cs="宋体"/>
        </w:rPr>
        <w:t>由承包人监督代发的劳务工工资以银行转账方式支付。</w:t>
      </w:r>
    </w:p>
    <w:p>
      <w:pPr>
        <w:spacing w:line="360" w:lineRule="exact"/>
        <w:ind w:firstLine="420" w:firstLineChars="200"/>
        <w:rPr>
          <w:rFonts w:ascii="宋体"/>
        </w:rPr>
      </w:pPr>
      <w:r>
        <w:rPr>
          <w:rFonts w:hint="eastAsia" w:ascii="宋体" w:hAnsi="宋体" w:cs="宋体"/>
        </w:rPr>
        <w:t>（3）分包人收取最后一笔款项时，应出具本工程款的款项已结清并收取完毕的书面承诺。</w:t>
      </w:r>
    </w:p>
    <w:p>
      <w:pPr>
        <w:spacing w:line="360" w:lineRule="exact"/>
        <w:ind w:firstLine="420" w:firstLineChars="200"/>
        <w:rPr>
          <w:rFonts w:ascii="宋体" w:hAnsi="宋体" w:cs="宋体"/>
        </w:rPr>
      </w:pPr>
      <w:r>
        <w:rPr>
          <w:rFonts w:hint="eastAsia" w:ascii="宋体" w:hAnsi="宋体" w:cs="宋体"/>
        </w:rPr>
        <w:t>（4）分包人完成的工作量在每月</w:t>
      </w:r>
      <w:r>
        <w:rPr>
          <w:rFonts w:hint="eastAsia" w:ascii="宋体" w:hAnsi="宋体" w:cs="宋体"/>
          <w:b/>
          <w:bCs/>
          <w:u w:val="single"/>
          <w:lang w:val="en-US" w:eastAsia="zh-CN"/>
        </w:rPr>
        <w:t>18</w:t>
      </w:r>
      <w:r>
        <w:rPr>
          <w:rFonts w:hint="eastAsia" w:ascii="宋体" w:hAnsi="宋体" w:cs="宋体"/>
        </w:rPr>
        <w:t>日前报承包人审核，每月</w:t>
      </w:r>
      <w:r>
        <w:rPr>
          <w:rFonts w:hint="eastAsia" w:ascii="宋体" w:hAnsi="宋体" w:cs="宋体"/>
          <w:b/>
          <w:bCs/>
          <w:u w:val="single"/>
          <w:lang w:val="en-US" w:eastAsia="zh-CN"/>
        </w:rPr>
        <w:t>23</w:t>
      </w:r>
      <w:r>
        <w:rPr>
          <w:rFonts w:hint="eastAsia" w:ascii="宋体" w:hAnsi="宋体" w:cs="宋体"/>
        </w:rPr>
        <w:t>日前分包人按照承包人审核值开具增值税专用发票</w:t>
      </w:r>
      <w:r>
        <w:rPr>
          <w:rFonts w:hint="eastAsia"/>
          <w:szCs w:val="21"/>
          <w:u w:val="single"/>
        </w:rPr>
        <w:t>（税率</w:t>
      </w:r>
      <w:r>
        <w:rPr>
          <w:rFonts w:hint="eastAsia"/>
          <w:szCs w:val="21"/>
          <w:u w:val="single"/>
          <w:lang w:val="en-US" w:eastAsia="zh-CN"/>
        </w:rPr>
        <w:t>9</w:t>
      </w:r>
      <w:r>
        <w:rPr>
          <w:rFonts w:hint="eastAsia" w:ascii="宋体" w:hAnsi="宋体" w:cs="宋体"/>
          <w:u w:val="single"/>
        </w:rPr>
        <w:t>%</w:t>
      </w:r>
      <w:r>
        <w:rPr>
          <w:rFonts w:hint="eastAsia" w:ascii="宋体" w:hAnsi="宋体" w:cs="宋体"/>
        </w:rPr>
        <w:t>），送达承包人财务部门，承包人财务部门挂账，3个月内向按承包人审核值的</w:t>
      </w:r>
      <w:r>
        <w:rPr>
          <w:rFonts w:hint="eastAsia" w:ascii="宋体" w:hAnsi="宋体" w:cs="宋体"/>
          <w:b/>
          <w:bCs/>
          <w:u w:val="single"/>
          <w:lang w:val="en-US" w:eastAsia="zh-CN"/>
        </w:rPr>
        <w:t>8</w:t>
      </w:r>
      <w:r>
        <w:rPr>
          <w:rFonts w:hint="eastAsia" w:ascii="宋体" w:hAnsi="宋体" w:cs="宋体"/>
          <w:b/>
          <w:bCs/>
          <w:u w:val="single"/>
        </w:rPr>
        <w:t>0</w:t>
      </w:r>
      <w:r>
        <w:rPr>
          <w:rFonts w:ascii="宋体" w:hAnsi="宋体" w:cs="宋体"/>
        </w:rPr>
        <w:t>%</w:t>
      </w:r>
      <w:r>
        <w:rPr>
          <w:rFonts w:hint="eastAsia" w:ascii="宋体" w:hAnsi="宋体" w:cs="宋体"/>
        </w:rPr>
        <w:t>无息支付。</w:t>
      </w:r>
    </w:p>
    <w:p>
      <w:pPr>
        <w:spacing w:line="360" w:lineRule="exact"/>
        <w:ind w:firstLine="420" w:firstLineChars="200"/>
        <w:rPr>
          <w:rFonts w:ascii="宋体"/>
        </w:rPr>
      </w:pPr>
      <w:r>
        <w:rPr>
          <w:rFonts w:hint="eastAsia" w:ascii="宋体" w:hAnsi="宋体" w:cs="宋体"/>
        </w:rPr>
        <w:t>（5）工作量包括安全生产费使用，分包人每月依据《安全生产费计提及使用管理办法》，按比例要求向承包人提交安全生产费使用清单，随当月工作量一起审核。</w:t>
      </w:r>
    </w:p>
    <w:p>
      <w:pPr>
        <w:spacing w:line="360" w:lineRule="exact"/>
        <w:ind w:firstLine="420" w:firstLineChars="200"/>
        <w:rPr>
          <w:rFonts w:ascii="宋体" w:hAnsi="宋体" w:cs="宋体"/>
        </w:rPr>
      </w:pPr>
      <w:r>
        <w:rPr>
          <w:rFonts w:ascii="宋体" w:hAnsi="宋体" w:cs="宋体"/>
        </w:rPr>
        <w:t>(</w:t>
      </w:r>
      <w:r>
        <w:rPr>
          <w:rFonts w:hint="eastAsia" w:ascii="宋体" w:hAnsi="宋体" w:cs="宋体"/>
        </w:rPr>
        <w:t>6</w:t>
      </w:r>
      <w:r>
        <w:rPr>
          <w:rFonts w:ascii="宋体" w:hAnsi="宋体" w:cs="宋体"/>
        </w:rPr>
        <w:t>)</w:t>
      </w:r>
      <w:r>
        <w:rPr>
          <w:rFonts w:hint="eastAsia" w:ascii="宋体" w:hAnsi="宋体" w:cs="宋体"/>
        </w:rPr>
        <w:t>分包工程款拨付至合同暂估值（含增值税）的</w:t>
      </w:r>
      <w:r>
        <w:rPr>
          <w:rFonts w:hint="eastAsia" w:ascii="宋体" w:hAnsi="宋体" w:cs="宋体"/>
          <w:b/>
          <w:bCs/>
          <w:u w:val="single"/>
          <w:lang w:val="en-US" w:eastAsia="zh-CN"/>
        </w:rPr>
        <w:t>8</w:t>
      </w:r>
      <w:r>
        <w:rPr>
          <w:rFonts w:hint="eastAsia" w:ascii="宋体" w:hAnsi="宋体" w:cs="宋体"/>
          <w:b/>
          <w:bCs/>
          <w:u w:val="single"/>
        </w:rPr>
        <w:t>0</w:t>
      </w:r>
      <w:r>
        <w:rPr>
          <w:rFonts w:ascii="宋体" w:hAnsi="宋体" w:cs="宋体"/>
        </w:rPr>
        <w:t>%</w:t>
      </w:r>
      <w:r>
        <w:rPr>
          <w:rFonts w:hint="eastAsia" w:ascii="宋体" w:hAnsi="宋体" w:cs="宋体"/>
        </w:rPr>
        <w:t>时停付。在竣工验收合格且办完结算后，自竣工验收合格且办完结算的次月起算，承包人于3个月内向分包人无息支付</w:t>
      </w:r>
      <w:r>
        <w:rPr>
          <w:rFonts w:hint="eastAsia"/>
        </w:rPr>
        <w:t>扣除</w:t>
      </w:r>
      <w:r>
        <w:rPr>
          <w:rFonts w:hint="eastAsia"/>
          <w:b w:val="0"/>
          <w:bCs w:val="0"/>
          <w:u w:val="single"/>
          <w:lang w:val="en-US" w:eastAsia="zh-CN"/>
        </w:rPr>
        <w:t xml:space="preserve"> </w:t>
      </w:r>
      <w:r>
        <w:rPr>
          <w:rFonts w:hint="eastAsia"/>
          <w:b w:val="0"/>
          <w:bCs w:val="0"/>
          <w:sz w:val="24"/>
          <w:u w:val="single"/>
        </w:rPr>
        <w:t>5</w:t>
      </w:r>
      <w:r>
        <w:rPr>
          <w:rFonts w:hint="eastAsia"/>
          <w:b w:val="0"/>
          <w:bCs w:val="0"/>
          <w:sz w:val="24"/>
          <w:u w:val="single"/>
          <w:lang w:val="en-US" w:eastAsia="zh-CN"/>
        </w:rPr>
        <w:t xml:space="preserve"> </w:t>
      </w:r>
      <w:r>
        <w:rPr>
          <w:rFonts w:ascii="宋体" w:hAnsi="宋体" w:cs="宋体"/>
        </w:rPr>
        <w:t>%</w:t>
      </w:r>
      <w:r>
        <w:rPr>
          <w:rFonts w:hint="eastAsia"/>
        </w:rPr>
        <w:t>质量保证金外的剩余款。质量保证金在质保期满无质量问题后3个月内无息支付。质量保修约定</w:t>
      </w:r>
      <w:r>
        <w:rPr>
          <w:rFonts w:hint="eastAsia" w:ascii="宋体" w:hAnsi="宋体" w:cs="宋体"/>
        </w:rPr>
        <w:t>按《工程质量保修书》执行。</w:t>
      </w:r>
    </w:p>
    <w:p>
      <w:pPr>
        <w:spacing w:line="360" w:lineRule="exact"/>
        <w:ind w:firstLine="420" w:firstLineChars="200"/>
        <w:rPr>
          <w:rFonts w:ascii="宋体"/>
        </w:rPr>
      </w:pPr>
      <w:r>
        <w:rPr>
          <w:rFonts w:hint="eastAsia" w:ascii="宋体" w:hAnsi="宋体" w:cs="宋体"/>
        </w:rPr>
        <w:t>8.2承包人向分包人支付的分包合同价款都应当支付至分包人的基本账户（承包人监督发放（代发）的劳务工工资除外）。</w:t>
      </w:r>
    </w:p>
    <w:p>
      <w:pPr>
        <w:spacing w:line="360" w:lineRule="exact"/>
        <w:ind w:firstLine="420" w:firstLineChars="200"/>
        <w:rPr>
          <w:rFonts w:hint="default" w:ascii="Times New Roman" w:hAnsi="Times New Roman" w:eastAsia="宋体"/>
          <w:szCs w:val="21"/>
          <w:u w:val="single"/>
          <w:lang w:val="en-US" w:eastAsia="zh-CN"/>
        </w:rPr>
      </w:pPr>
      <w:r>
        <w:rPr>
          <w:rFonts w:hint="eastAsia" w:ascii="宋体" w:hAnsi="宋体" w:cs="宋体"/>
        </w:rPr>
        <w:t>分包人的基本账户为：</w:t>
      </w:r>
      <w:r>
        <w:rPr>
          <w:rFonts w:hint="eastAsia" w:ascii="宋体" w:hAnsi="宋体" w:cs="宋体"/>
          <w:u w:val="single"/>
          <w:lang w:val="en-US" w:eastAsia="zh-CN"/>
        </w:rPr>
        <w:t xml:space="preserve">                                 。</w:t>
      </w:r>
    </w:p>
    <w:p>
      <w:pPr>
        <w:spacing w:line="340" w:lineRule="exact"/>
        <w:ind w:firstLine="420" w:firstLineChars="200"/>
        <w:rPr>
          <w:rFonts w:ascii="宋体" w:hAnsi="宋体" w:cs="宋体"/>
        </w:rPr>
      </w:pPr>
      <w:r>
        <w:rPr>
          <w:rFonts w:hint="eastAsia" w:ascii="宋体" w:hAnsi="宋体" w:cs="宋体"/>
        </w:rPr>
        <w:t>8.3 劳务工工资支付</w:t>
      </w:r>
    </w:p>
    <w:p>
      <w:pPr>
        <w:spacing w:line="340" w:lineRule="exact"/>
        <w:ind w:firstLine="420" w:firstLineChars="200"/>
        <w:rPr>
          <w:rFonts w:ascii="宋体" w:hAnsi="宋体" w:cs="宋体"/>
        </w:rPr>
      </w:pPr>
      <w:r>
        <w:rPr>
          <w:rFonts w:ascii="宋体" w:hAnsi="宋体" w:cs="宋体"/>
        </w:rPr>
        <w:t>(1)</w:t>
      </w:r>
      <w:r>
        <w:rPr>
          <w:rFonts w:hint="eastAsia" w:ascii="宋体" w:hAnsi="宋体" w:cs="宋体"/>
        </w:rPr>
        <w:t xml:space="preserve"> 分包人为保证本单位聘用的劳务工工资发放到位，特别同意： 劳务工工资支付严格按照攀钢集团工程技术有限公司《劳务工工资代发管理办法》执行，承包人从应付分包人的款项中扣除相应款项用于代发劳务工工资。由承包人代发的劳务工工资以银行转账方式支付。</w:t>
      </w:r>
    </w:p>
    <w:p>
      <w:pPr>
        <w:spacing w:line="340" w:lineRule="exact"/>
        <w:ind w:firstLine="420" w:firstLineChars="200"/>
        <w:rPr>
          <w:rFonts w:ascii="宋体" w:hAnsi="宋体" w:cs="宋体"/>
        </w:rPr>
      </w:pPr>
      <w:r>
        <w:rPr>
          <w:rFonts w:ascii="宋体" w:hAnsi="宋体" w:cs="宋体"/>
        </w:rPr>
        <w:t xml:space="preserve"> (2)</w:t>
      </w:r>
      <w:r>
        <w:rPr>
          <w:rFonts w:hint="eastAsia" w:ascii="宋体" w:hAnsi="宋体" w:cs="宋体"/>
        </w:rPr>
        <w:t>承包人同意：保证用于监督发放（代发）的劳务工工资的形式为货币；分包人同意：承包人按照劳务工工资统计额度监督发放/代发后，对发放额度按照1.</w:t>
      </w:r>
      <w:r>
        <w:rPr>
          <w:rFonts w:hint="eastAsia" w:ascii="宋体" w:hAnsi="宋体" w:cs="宋体"/>
          <w:lang w:val="en-US" w:eastAsia="zh-CN"/>
        </w:rPr>
        <w:t>2</w:t>
      </w:r>
      <w:r>
        <w:rPr>
          <w:rFonts w:hint="eastAsia" w:ascii="宋体" w:hAnsi="宋体" w:cs="宋体"/>
        </w:rPr>
        <w:t>%对承包人进行折扣折让，折扣折让金额在结算值中扣除。</w:t>
      </w:r>
    </w:p>
    <w:p>
      <w:pPr>
        <w:spacing w:line="340" w:lineRule="exact"/>
        <w:ind w:firstLine="420" w:firstLineChars="200"/>
        <w:rPr>
          <w:rFonts w:ascii="宋体" w:hAnsi="宋体" w:cs="宋体"/>
        </w:rPr>
      </w:pPr>
      <w:r>
        <w:rPr>
          <w:rFonts w:hint="eastAsia" w:ascii="宋体" w:hAnsi="宋体" w:cs="宋体"/>
        </w:rPr>
        <w:t>（3）分包人对本单位劳务工信息及工资的统计和提供特别承诺：准确核实，保证没有漏报、多报、误报等情况，否则自行承担民事、行政、刑事等一切不利后果和责任，与承包人无关。</w:t>
      </w:r>
    </w:p>
    <w:p>
      <w:pPr>
        <w:spacing w:line="340" w:lineRule="exact"/>
        <w:ind w:firstLine="420" w:firstLineChars="200"/>
        <w:rPr>
          <w:rFonts w:ascii="宋体" w:hAnsi="宋体" w:cs="宋体"/>
        </w:rPr>
      </w:pPr>
      <w:r>
        <w:rPr>
          <w:rFonts w:hint="eastAsia" w:ascii="宋体" w:hAnsi="宋体" w:cs="宋体"/>
        </w:rPr>
        <w:t>8.4分包人承担的违约金、赔偿款等，需以分包单位名义银行转账方式至承包人财务部门指定账户，若分包人未按期足额交纳，承包人可以直接在应付款和保证金中扣除，或对当月工作量予以延期确认或不予报量。</w:t>
      </w:r>
    </w:p>
    <w:p>
      <w:pPr>
        <w:spacing w:line="340" w:lineRule="exact"/>
        <w:ind w:firstLine="420" w:firstLineChars="200"/>
        <w:rPr>
          <w:rFonts w:ascii="宋体" w:hAnsi="宋体" w:cs="宋体"/>
        </w:rPr>
      </w:pPr>
      <w:r>
        <w:rPr>
          <w:rFonts w:hint="eastAsia" w:ascii="宋体" w:hAnsi="宋体" w:cs="宋体"/>
        </w:rPr>
        <w:t>8.5双方特别约定：在本合同中，按国家有关规定提供增值税专用发票及相关附件开具增值税专用发票是分包人的主义务，而非附随义务，开具增值税专用发票并送达承包人是承包人付款的前提条件，在此之前，承包人有权拒绝付款。分包人对所开具增值税发票的真实性、准确性、及时性负责，因分包人增值税发票开具原因导致承包人损失，由分包人承担。</w:t>
      </w:r>
    </w:p>
    <w:p>
      <w:pPr>
        <w:pStyle w:val="3"/>
        <w:adjustRightInd w:val="0"/>
        <w:snapToGrid w:val="0"/>
        <w:spacing w:beforeLines="50" w:afterLines="50" w:line="360" w:lineRule="exact"/>
        <w:ind w:firstLine="472" w:firstLineChars="196"/>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验收与交付</w:t>
      </w:r>
    </w:p>
    <w:p>
      <w:pPr>
        <w:spacing w:line="340" w:lineRule="exact"/>
        <w:ind w:firstLine="420" w:firstLineChars="200"/>
        <w:rPr>
          <w:rFonts w:ascii="宋体" w:hAnsi="宋体" w:cs="宋体"/>
        </w:rPr>
      </w:pPr>
      <w:r>
        <w:rPr>
          <w:rFonts w:hint="eastAsia" w:ascii="宋体" w:hAnsi="宋体" w:cs="宋体"/>
        </w:rPr>
        <w:t>9.1分包人应参加与其劳务作业有关的材料检验，并及时提出检验意见。</w:t>
      </w:r>
    </w:p>
    <w:p>
      <w:pPr>
        <w:spacing w:line="340" w:lineRule="exact"/>
        <w:rPr>
          <w:rFonts w:ascii="宋体" w:hAnsi="宋体" w:cs="宋体"/>
        </w:rPr>
      </w:pPr>
      <w:r>
        <w:rPr>
          <w:rFonts w:hint="eastAsia" w:ascii="宋体" w:hAnsi="宋体" w:cs="宋体"/>
        </w:rPr>
        <w:t xml:space="preserve"> 9.2分包人应参加与其劳务作业有关的分部分项工程的验收，并承担相应整改责任。</w:t>
      </w:r>
    </w:p>
    <w:p>
      <w:pPr>
        <w:adjustRightInd w:val="0"/>
        <w:snapToGrid w:val="0"/>
        <w:spacing w:line="340" w:lineRule="exact"/>
        <w:ind w:firstLine="420" w:firstLineChars="200"/>
        <w:jc w:val="left"/>
        <w:rPr>
          <w:rFonts w:ascii="宋体" w:hAnsi="宋体" w:cs="宋体"/>
        </w:rPr>
      </w:pPr>
      <w:r>
        <w:rPr>
          <w:rFonts w:hint="eastAsia" w:ascii="宋体" w:hAnsi="宋体" w:cs="宋体"/>
        </w:rPr>
        <w:t>9.3工程施工完毕后，分包人应积极配合承包人办理相关验收手续</w:t>
      </w:r>
    </w:p>
    <w:p>
      <w:pPr>
        <w:spacing w:line="340" w:lineRule="exact"/>
        <w:ind w:firstLine="420" w:firstLineChars="200"/>
        <w:rPr>
          <w:rFonts w:ascii="宋体" w:hAnsi="宋体" w:cs="宋体"/>
        </w:rPr>
      </w:pPr>
      <w:r>
        <w:rPr>
          <w:rFonts w:hint="eastAsia" w:ascii="宋体" w:hAnsi="宋体" w:cs="宋体"/>
        </w:rPr>
        <w:t>9.4分包工程自完工验收合格至移交承包人的期间未能保持质量合格状态的，分包人应承担的违约责任：</w:t>
      </w:r>
      <w:r>
        <w:rPr>
          <w:rFonts w:ascii="宋体" w:hAnsi="宋体" w:cs="宋体"/>
        </w:rPr>
        <w:t>分包人</w:t>
      </w:r>
      <w:r>
        <w:rPr>
          <w:rFonts w:hint="eastAsia" w:ascii="宋体" w:hAnsi="宋体" w:cs="宋体"/>
        </w:rPr>
        <w:t>负责</w:t>
      </w:r>
      <w:r>
        <w:rPr>
          <w:rFonts w:ascii="宋体" w:hAnsi="宋体" w:cs="宋体"/>
        </w:rPr>
        <w:t>返工、修复或采取其他补救措施，由此增加的费用</w:t>
      </w:r>
      <w:r>
        <w:rPr>
          <w:rFonts w:hint="eastAsia" w:ascii="宋体" w:hAnsi="宋体" w:cs="宋体"/>
        </w:rPr>
        <w:t>和</w:t>
      </w:r>
      <w:r>
        <w:rPr>
          <w:rFonts w:ascii="宋体" w:hAnsi="宋体" w:cs="宋体"/>
        </w:rPr>
        <w:t>延误的工期由分包人承担</w:t>
      </w:r>
      <w:r>
        <w:rPr>
          <w:rFonts w:hint="eastAsia" w:ascii="宋体" w:hAnsi="宋体" w:cs="宋体"/>
        </w:rPr>
        <w:t>，给承包人造成其他损失的，还应承担赔偿责任。</w:t>
      </w:r>
    </w:p>
    <w:p>
      <w:pPr>
        <w:spacing w:line="340" w:lineRule="exact"/>
        <w:ind w:firstLine="420" w:firstLineChars="200"/>
        <w:rPr>
          <w:rFonts w:ascii="宋体" w:hAnsi="宋体" w:cs="宋体"/>
        </w:rPr>
      </w:pPr>
      <w:r>
        <w:rPr>
          <w:rFonts w:hint="eastAsia" w:ascii="宋体" w:hAnsi="宋体" w:cs="宋体"/>
        </w:rPr>
        <w:t>9.5</w:t>
      </w:r>
      <w:r>
        <w:rPr>
          <w:rFonts w:hint="eastAsia" w:ascii="宋体" w:hAnsi="宋体" w:cs="宋体"/>
          <w:szCs w:val="21"/>
        </w:rPr>
        <w:t>劳务作业交付</w:t>
      </w:r>
    </w:p>
    <w:p>
      <w:pPr>
        <w:spacing w:line="340" w:lineRule="exact"/>
        <w:ind w:firstLine="420" w:firstLineChars="200"/>
      </w:pPr>
      <w:r>
        <w:rPr>
          <w:rFonts w:hint="eastAsia" w:ascii="宋体" w:hAnsi="宋体" w:cs="宋体"/>
        </w:rPr>
        <w:t>劳务作业交付条件与日期的约定：</w:t>
      </w:r>
      <w:r>
        <w:rPr>
          <w:rFonts w:hint="eastAsia" w:ascii="Times New Roman" w:hAnsi="Times New Roman"/>
          <w:szCs w:val="21"/>
          <w:u w:val="single"/>
        </w:rPr>
        <w:t>按业主及承包人要求</w:t>
      </w:r>
      <w:r>
        <w:rPr>
          <w:rFonts w:hint="eastAsia" w:ascii="宋体" w:hAnsi="宋体" w:cs="宋体"/>
        </w:rPr>
        <w:t>。</w:t>
      </w:r>
    </w:p>
    <w:p>
      <w:pPr>
        <w:pStyle w:val="3"/>
        <w:adjustRightInd w:val="0"/>
        <w:snapToGrid w:val="0"/>
        <w:spacing w:beforeLines="50" w:afterLines="50" w:line="360" w:lineRule="exact"/>
        <w:ind w:firstLine="472" w:firstLineChars="196"/>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工程结算</w:t>
      </w:r>
    </w:p>
    <w:p>
      <w:pPr>
        <w:spacing w:line="340" w:lineRule="exact"/>
        <w:ind w:firstLine="411" w:firstLineChars="196"/>
        <w:rPr>
          <w:rFonts w:ascii="宋体" w:hAnsi="宋体" w:cs="宋体"/>
        </w:rPr>
      </w:pPr>
      <w:r>
        <w:rPr>
          <w:rFonts w:hint="eastAsia" w:ascii="宋体" w:hAnsi="宋体" w:cs="宋体"/>
        </w:rPr>
        <w:t>10.1工程竣工并经承包人验收合格后，分包人根据本工程施工内容、计价原则及合同约定在十四个工作日内将结算报告（书）</w:t>
      </w:r>
      <w:r>
        <w:rPr>
          <w:rFonts w:hint="eastAsia" w:ascii="宋体" w:hAnsi="宋体" w:cs="宋体"/>
          <w:color w:val="000000"/>
        </w:rPr>
        <w:t>及完整竣工资料报</w:t>
      </w:r>
      <w:r>
        <w:rPr>
          <w:rFonts w:hint="eastAsia" w:ascii="宋体" w:hAnsi="宋体" w:cs="宋体"/>
        </w:rPr>
        <w:t>送承包人。</w:t>
      </w:r>
    </w:p>
    <w:p>
      <w:pPr>
        <w:spacing w:line="340" w:lineRule="exact"/>
        <w:ind w:firstLine="411" w:firstLineChars="196"/>
        <w:rPr>
          <w:rFonts w:ascii="宋体" w:hAnsi="宋体" w:cs="宋体"/>
        </w:rPr>
      </w:pPr>
      <w:r>
        <w:rPr>
          <w:rFonts w:hint="eastAsia" w:ascii="宋体" w:hAnsi="宋体" w:cs="宋体"/>
        </w:rPr>
        <w:t>双方一致同意：承包人按以下程序组织对分包人报送的结算报告（书）进行审核（含审计）：</w:t>
      </w:r>
    </w:p>
    <w:p>
      <w:pPr>
        <w:spacing w:line="340" w:lineRule="exact"/>
        <w:ind w:firstLine="411" w:firstLineChars="196"/>
        <w:rPr>
          <w:rFonts w:ascii="宋体" w:hAnsi="宋体" w:cs="宋体"/>
        </w:rPr>
      </w:pPr>
      <w:r>
        <w:rPr>
          <w:rFonts w:hint="eastAsia" w:ascii="宋体" w:hAnsi="宋体" w:cs="宋体"/>
        </w:rPr>
        <w:t>（1）承包人先进行内部专业初审。</w:t>
      </w:r>
    </w:p>
    <w:p>
      <w:pPr>
        <w:pStyle w:val="12"/>
        <w:spacing w:line="340" w:lineRule="exact"/>
        <w:ind w:firstLine="315" w:firstLineChars="150"/>
        <w:rPr>
          <w:rFonts w:ascii="宋体" w:hAnsi="宋体" w:cs="宋体"/>
        </w:rPr>
      </w:pPr>
      <w:r>
        <w:rPr>
          <w:rFonts w:hint="eastAsia" w:ascii="宋体" w:hAnsi="宋体" w:cs="宋体"/>
        </w:rPr>
        <w:t>（2）承包人组织将初审意见提交内部监察审计部门审计，审计过程中分包人须根据审计要求配合提供所需的资料、接受质询等，</w:t>
      </w:r>
      <w:r>
        <w:rPr>
          <w:rFonts w:hint="eastAsia"/>
        </w:rPr>
        <w:t>发现初审意见有多算工程量或与合同约定不符等</w:t>
      </w:r>
      <w:r>
        <w:rPr>
          <w:rFonts w:hint="eastAsia" w:ascii="宋体" w:hAnsi="宋体" w:cs="宋体"/>
        </w:rPr>
        <w:t>原因导致工程价款不实时，依法依约据实扣回多计款项，审计结束后出具审计意见。如发包人和业主需对本工程所属的总包项目进行审计（审核），则本工程的结算程序相应顺延。</w:t>
      </w:r>
    </w:p>
    <w:p>
      <w:pPr>
        <w:spacing w:line="340" w:lineRule="exact"/>
        <w:ind w:firstLine="411" w:firstLineChars="196"/>
        <w:rPr>
          <w:rFonts w:ascii="宋体" w:hAnsi="宋体" w:cs="宋体"/>
        </w:rPr>
      </w:pPr>
      <w:r>
        <w:rPr>
          <w:rFonts w:hint="eastAsia" w:ascii="宋体" w:hAnsi="宋体" w:cs="宋体"/>
        </w:rPr>
        <w:t>审核（含审计）完毕后，双方根据审核（含审计）意见共同确认办理最终结算。</w:t>
      </w:r>
    </w:p>
    <w:p>
      <w:pPr>
        <w:spacing w:line="340" w:lineRule="exact"/>
        <w:ind w:firstLine="411" w:firstLineChars="196"/>
        <w:rPr>
          <w:rFonts w:ascii="宋体" w:hAnsi="宋体" w:cs="宋体"/>
        </w:rPr>
      </w:pPr>
      <w:r>
        <w:rPr>
          <w:rFonts w:hint="eastAsia" w:ascii="宋体" w:hAnsi="宋体" w:cs="宋体"/>
        </w:rPr>
        <w:t>10.2分包人逾期不报送结算报告（书），承包人可书面进行催告（催告方式包括但不限于书面函件、电话、短信、邮箱等），分包人收到承包人催告后在14天仍不办理，则分包人承诺可由承包人单方面办理结算，该结算值作为双方的最终结算值，分包人对此无条件遵守。</w:t>
      </w:r>
    </w:p>
    <w:p>
      <w:pPr>
        <w:spacing w:line="340" w:lineRule="exact"/>
        <w:ind w:firstLine="411" w:firstLineChars="196"/>
        <w:rPr>
          <w:rFonts w:ascii="宋体"/>
        </w:rPr>
      </w:pPr>
      <w:r>
        <w:rPr>
          <w:rFonts w:hint="eastAsia" w:ascii="宋体" w:hAnsi="宋体" w:cs="宋体"/>
        </w:rPr>
        <w:t>10.3在办理结算的同时，分包人应对结算值作书面承诺。</w:t>
      </w:r>
    </w:p>
    <w:p>
      <w:pPr>
        <w:widowControl/>
        <w:wordWrap w:val="0"/>
        <w:spacing w:line="340" w:lineRule="exact"/>
        <w:ind w:firstLine="420" w:firstLineChars="200"/>
        <w:jc w:val="left"/>
        <w:rPr>
          <w:rFonts w:ascii="宋体"/>
        </w:rPr>
      </w:pPr>
      <w:r>
        <w:rPr>
          <w:rFonts w:hint="eastAsia" w:ascii="宋体" w:hAnsi="宋体" w:cs="宋体"/>
        </w:rPr>
        <w:t>10.4结算单经承包人项目所在单位的主管经理和分包人法定代表或授权人签字、盖公章</w:t>
      </w:r>
      <w:r>
        <w:rPr>
          <w:rFonts w:hint="eastAsia"/>
        </w:rPr>
        <w:t>且分包人对结算值作出书面承诺</w:t>
      </w:r>
      <w:r>
        <w:rPr>
          <w:rFonts w:hint="eastAsia" w:ascii="宋体" w:hAnsi="宋体" w:cs="宋体"/>
        </w:rPr>
        <w:t>后，结算办理完毕。</w:t>
      </w:r>
    </w:p>
    <w:p>
      <w:pPr>
        <w:spacing w:line="340" w:lineRule="exact"/>
        <w:ind w:firstLine="420" w:firstLineChars="200"/>
        <w:rPr>
          <w:rFonts w:ascii="宋体" w:hAnsi="宋体" w:cs="宋体"/>
        </w:rPr>
      </w:pPr>
      <w:r>
        <w:rPr>
          <w:rFonts w:hint="eastAsia" w:ascii="宋体" w:hAnsi="宋体" w:cs="宋体"/>
        </w:rPr>
        <w:t>10.5因分包人原因导致承包人在安全、质量、工期等方面应承担的违约金由分包人承担，在结算时从分包人的结算总价中扣除。</w:t>
      </w:r>
    </w:p>
    <w:p>
      <w:pPr>
        <w:spacing w:line="340" w:lineRule="exact"/>
        <w:ind w:firstLine="420" w:firstLineChars="200"/>
        <w:rPr>
          <w:rFonts w:ascii="宋体" w:hAnsi="宋体" w:cs="宋体"/>
        </w:rPr>
      </w:pPr>
      <w:r>
        <w:rPr>
          <w:rFonts w:hint="eastAsia" w:ascii="宋体" w:hAnsi="宋体" w:cs="宋体"/>
        </w:rPr>
        <w:t>10.6对上述10.1至10.5的结算约定及其法律后果，承包人和分包人双方均已确认完全明悉并承诺自愿接受。</w:t>
      </w:r>
    </w:p>
    <w:p>
      <w:pPr>
        <w:pStyle w:val="3"/>
        <w:adjustRightInd w:val="0"/>
        <w:snapToGrid w:val="0"/>
        <w:spacing w:beforeLines="50" w:afterLines="50" w:line="360" w:lineRule="exact"/>
        <w:ind w:firstLine="354" w:firstLineChars="147"/>
        <w:rPr>
          <w:rFonts w:ascii="宋体" w:hAnsi="宋体"/>
          <w:sz w:val="24"/>
          <w:szCs w:val="24"/>
        </w:rPr>
      </w:pPr>
      <w:r>
        <w:rPr>
          <w:rFonts w:hint="eastAsia" w:ascii="宋体" w:hAnsi="宋体"/>
          <w:sz w:val="24"/>
          <w:szCs w:val="24"/>
        </w:rPr>
        <w:t>11</w:t>
      </w:r>
      <w:r>
        <w:rPr>
          <w:rFonts w:ascii="宋体" w:hAnsi="宋体"/>
          <w:sz w:val="24"/>
          <w:szCs w:val="24"/>
        </w:rPr>
        <w:t xml:space="preserve">. </w:t>
      </w:r>
      <w:r>
        <w:rPr>
          <w:rFonts w:hint="eastAsia" w:ascii="宋体" w:hAnsi="宋体"/>
          <w:sz w:val="24"/>
          <w:szCs w:val="24"/>
        </w:rPr>
        <w:t>双方一般权利和义务</w:t>
      </w:r>
    </w:p>
    <w:p>
      <w:pPr>
        <w:spacing w:line="360" w:lineRule="exact"/>
        <w:ind w:firstLine="315" w:firstLineChars="150"/>
        <w:rPr>
          <w:rFonts w:ascii="宋体"/>
        </w:rPr>
      </w:pPr>
      <w:r>
        <w:rPr>
          <w:rFonts w:hint="eastAsia" w:ascii="宋体" w:hAnsi="宋体" w:cs="宋体"/>
          <w:bCs/>
        </w:rPr>
        <w:t>11.1</w:t>
      </w:r>
      <w:r>
        <w:rPr>
          <w:rFonts w:hint="eastAsia" w:ascii="宋体" w:hAnsi="宋体" w:cs="宋体"/>
        </w:rPr>
        <w:t>承包人责任和义务</w:t>
      </w:r>
    </w:p>
    <w:p>
      <w:pPr>
        <w:spacing w:line="360" w:lineRule="exact"/>
        <w:ind w:firstLine="218" w:firstLineChars="104"/>
        <w:rPr>
          <w:rFonts w:ascii="宋体" w:hAnsi="宋体"/>
          <w:szCs w:val="21"/>
        </w:rPr>
      </w:pPr>
      <w:r>
        <w:rPr>
          <w:rFonts w:hint="eastAsia" w:ascii="宋体" w:hAnsi="宋体" w:cs="宋体"/>
          <w:lang w:val="en-US" w:eastAsia="zh-CN"/>
        </w:rPr>
        <w:t>1</w:t>
      </w:r>
      <w:r>
        <w:rPr>
          <w:rFonts w:hint="eastAsia" w:ascii="宋体" w:hAnsi="宋体" w:cs="宋体"/>
        </w:rPr>
        <w:t>1.1.</w:t>
      </w:r>
      <w:r>
        <w:rPr>
          <w:rFonts w:ascii="宋体" w:hAnsi="宋体" w:cs="宋体"/>
        </w:rPr>
        <w:t>1</w:t>
      </w:r>
      <w:r>
        <w:rPr>
          <w:rFonts w:hint="eastAsia" w:ascii="宋体" w:hAnsi="宋体" w:cs="宋体"/>
        </w:rPr>
        <w:t>承包人派</w:t>
      </w:r>
      <w:r>
        <w:rPr>
          <w:rFonts w:hint="eastAsia"/>
          <w:b/>
          <w:bCs/>
          <w:sz w:val="22"/>
          <w:szCs w:val="22"/>
          <w:u w:val="single"/>
          <w:lang w:val="en-US" w:eastAsia="zh-CN"/>
        </w:rPr>
        <w:t xml:space="preserve">  </w:t>
      </w:r>
      <w:r>
        <w:rPr>
          <w:rFonts w:hint="eastAsia" w:ascii="宋体" w:hAnsi="宋体" w:cs="宋体"/>
        </w:rPr>
        <w:t>（身份证号码</w:t>
      </w:r>
      <w:r>
        <w:rPr>
          <w:rFonts w:hint="eastAsia" w:ascii="宋体" w:hAnsi="宋体" w:cs="宋体"/>
          <w:lang w:val="en-US" w:eastAsia="zh-CN"/>
        </w:rPr>
        <w:t>:</w:t>
      </w:r>
      <w:r>
        <w:rPr>
          <w:rFonts w:hint="eastAsia" w:ascii="Times New Roman" w:hAnsi="Times New Roman"/>
          <w:szCs w:val="21"/>
          <w:u w:val="single"/>
          <w:lang w:val="en-US" w:eastAsia="zh-CN"/>
        </w:rPr>
        <w:t xml:space="preserve">                  </w:t>
      </w:r>
      <w:r>
        <w:rPr>
          <w:rFonts w:hint="eastAsia" w:ascii="宋体" w:hAnsi="宋体" w:cs="宋体"/>
        </w:rPr>
        <w:t>）为项目经理；</w:t>
      </w:r>
      <w:r>
        <w:rPr>
          <w:rFonts w:hint="eastAsia"/>
          <w:b/>
          <w:bCs/>
          <w:sz w:val="22"/>
          <w:szCs w:val="22"/>
          <w:u w:val="single"/>
          <w:lang w:val="en-US" w:eastAsia="zh-CN"/>
        </w:rPr>
        <w:t xml:space="preserve">   </w:t>
      </w:r>
      <w:r>
        <w:rPr>
          <w:rFonts w:hint="eastAsia" w:ascii="宋体" w:hAnsi="宋体" w:cs="宋体"/>
        </w:rPr>
        <w:t>（身份证号码</w:t>
      </w:r>
      <w:r>
        <w:rPr>
          <w:rFonts w:hint="eastAsia" w:ascii="宋体" w:hAnsi="宋体" w:cs="宋体"/>
          <w:lang w:val="en-US" w:eastAsia="zh-CN"/>
        </w:rPr>
        <w:t>:</w:t>
      </w:r>
      <w:r>
        <w:rPr>
          <w:rFonts w:hint="eastAsia" w:ascii="Times New Roman" w:hAnsi="Times New Roman"/>
          <w:szCs w:val="21"/>
          <w:u w:val="single"/>
          <w:lang w:val="en-US" w:eastAsia="zh-CN"/>
        </w:rPr>
        <w:t xml:space="preserve">                  </w:t>
      </w:r>
      <w:r>
        <w:rPr>
          <w:rFonts w:hint="eastAsia" w:ascii="宋体" w:hAnsi="宋体" w:cs="宋体"/>
        </w:rPr>
        <w:t>）为工程负责人；</w:t>
      </w:r>
      <w:r>
        <w:rPr>
          <w:rFonts w:hint="eastAsia"/>
          <w:b/>
          <w:bCs/>
          <w:sz w:val="22"/>
          <w:szCs w:val="22"/>
          <w:u w:val="single"/>
          <w:lang w:val="en-US" w:eastAsia="zh-CN"/>
        </w:rPr>
        <w:t xml:space="preserve">   </w:t>
      </w:r>
      <w:r>
        <w:rPr>
          <w:rFonts w:hint="eastAsia" w:ascii="宋体" w:hAnsi="宋体"/>
          <w:szCs w:val="21"/>
        </w:rPr>
        <w:t>（身份证号码</w:t>
      </w:r>
      <w:r>
        <w:rPr>
          <w:rFonts w:hint="eastAsia" w:ascii="宋体" w:hAnsi="宋体"/>
          <w:szCs w:val="21"/>
          <w:lang w:val="en-US" w:eastAsia="zh-CN"/>
        </w:rPr>
        <w:t>:</w:t>
      </w:r>
      <w:r>
        <w:rPr>
          <w:rFonts w:hint="eastAsia" w:ascii="Times New Roman" w:hAnsi="Times New Roman"/>
          <w:szCs w:val="21"/>
          <w:u w:val="single"/>
          <w:lang w:val="en-US" w:eastAsia="zh-CN"/>
        </w:rPr>
        <w:t xml:space="preserve">                  </w:t>
      </w:r>
      <w:r>
        <w:rPr>
          <w:rFonts w:hint="eastAsia" w:ascii="宋体" w:hAnsi="宋体"/>
          <w:szCs w:val="21"/>
        </w:rPr>
        <w:t>）为材料员。</w:t>
      </w:r>
    </w:p>
    <w:p>
      <w:pPr>
        <w:spacing w:line="360" w:lineRule="exact"/>
        <w:ind w:firstLine="420" w:firstLineChars="200"/>
        <w:rPr>
          <w:rFonts w:ascii="宋体" w:hAnsi="宋体"/>
          <w:szCs w:val="21"/>
        </w:rPr>
      </w:pPr>
      <w:r>
        <w:rPr>
          <w:rFonts w:hint="eastAsia" w:ascii="宋体" w:hAnsi="宋体"/>
          <w:szCs w:val="21"/>
        </w:rPr>
        <w:t>分包人对承包人对其项目经理的以下授权事项及其后果完全知悉，并承诺自行承担由此带来的一切不利后果：承包人委派的上述11.1.1的工作人员以及其他工作人员只能从事约定的工作，项目部印章仅用于联络、协调等程序性事项，用于签署的任何合同、补充合同等协议类性质的文件无效。</w:t>
      </w:r>
      <w:r>
        <w:rPr>
          <w:rFonts w:hint="eastAsia" w:ascii="宋体" w:hAnsi="宋体"/>
          <w:color w:val="000000" w:themeColor="text1"/>
          <w:szCs w:val="21"/>
        </w:rPr>
        <w:t>非经承包人书面追认，承包人委派的工作人员个人及项目部均无权处置本合同约定之外的事项（即无权处置债权债务、资金代付及担保、融资借款、询证对帐等事项）。</w:t>
      </w:r>
      <w:r>
        <w:rPr>
          <w:rStyle w:val="32"/>
          <w:rFonts w:hint="eastAsia" w:ascii="宋体" w:hAnsi="宋体"/>
          <w:b w:val="0"/>
          <w:szCs w:val="21"/>
        </w:rPr>
        <w:t>任何未按照本合同约定办理完手续以及仅有承包人工作人员签字</w:t>
      </w:r>
      <w:r>
        <w:rPr>
          <w:rFonts w:hint="eastAsia" w:ascii="宋体" w:hAnsi="宋体"/>
          <w:szCs w:val="21"/>
        </w:rPr>
        <w:t>或仅加盖有项目部印章的材料，</w:t>
      </w:r>
      <w:r>
        <w:rPr>
          <w:rStyle w:val="32"/>
          <w:rFonts w:hint="eastAsia" w:ascii="宋体" w:hAnsi="宋体"/>
          <w:b w:val="0"/>
          <w:szCs w:val="21"/>
        </w:rPr>
        <w:t>未经承包人书面追认的</w:t>
      </w:r>
      <w:r>
        <w:rPr>
          <w:rFonts w:hint="eastAsia" w:ascii="宋体" w:hAnsi="宋体"/>
          <w:szCs w:val="21"/>
        </w:rPr>
        <w:t>都不具有表见代理、职务代理等法律和证据效力。</w:t>
      </w:r>
    </w:p>
    <w:p>
      <w:pPr>
        <w:spacing w:line="360" w:lineRule="exact"/>
        <w:ind w:firstLine="420" w:firstLineChars="200"/>
        <w:rPr>
          <w:rFonts w:ascii="宋体"/>
        </w:rPr>
      </w:pPr>
      <w:r>
        <w:rPr>
          <w:rFonts w:hint="eastAsia" w:ascii="宋体" w:hAnsi="宋体" w:cs="宋体"/>
        </w:rPr>
        <w:t>11.1.2 承包人向分包人提供施工图纸</w:t>
      </w:r>
      <w:r>
        <w:rPr>
          <w:rFonts w:hint="eastAsia" w:ascii="Times New Roman" w:hAnsi="Times New Roman"/>
          <w:szCs w:val="21"/>
          <w:u w:val="single"/>
        </w:rPr>
        <w:t>1</w:t>
      </w:r>
      <w:r>
        <w:rPr>
          <w:rFonts w:hint="eastAsia" w:ascii="宋体" w:hAnsi="宋体" w:cs="宋体"/>
        </w:rPr>
        <w:t>份。</w:t>
      </w:r>
      <w:r>
        <w:rPr>
          <w:rFonts w:hint="eastAsia" w:ascii="宋体" w:hAnsi="宋体" w:cs="宋体"/>
          <w:kern w:val="0"/>
        </w:rPr>
        <w:t>未经承包人书面同意，分包人不得将承包人提供的图纸、文件等商业秘密泄露给第三方。</w:t>
      </w:r>
    </w:p>
    <w:p>
      <w:pPr>
        <w:spacing w:line="360" w:lineRule="exact"/>
        <w:ind w:firstLine="420" w:firstLineChars="200"/>
        <w:rPr>
          <w:rFonts w:ascii="宋体"/>
        </w:rPr>
      </w:pPr>
      <w:r>
        <w:rPr>
          <w:rFonts w:hint="eastAsia" w:ascii="宋体" w:hAnsi="宋体" w:cs="宋体"/>
        </w:rPr>
        <w:t>11.2 分包人责任和义务</w:t>
      </w:r>
    </w:p>
    <w:p>
      <w:pPr>
        <w:spacing w:line="360" w:lineRule="exact"/>
        <w:ind w:firstLine="420" w:firstLineChars="200"/>
        <w:rPr>
          <w:rFonts w:ascii="宋体"/>
        </w:rPr>
      </w:pPr>
      <w:r>
        <w:rPr>
          <w:rFonts w:hint="eastAsia" w:ascii="宋体" w:hAnsi="宋体" w:cs="宋体"/>
        </w:rPr>
        <w:t>11.2.1分包人保证分包人保证具有承揽本工程的相应企业施工资质标准。</w:t>
      </w:r>
    </w:p>
    <w:p>
      <w:pPr>
        <w:spacing w:line="360" w:lineRule="exact"/>
        <w:ind w:firstLine="420" w:firstLineChars="200"/>
        <w:rPr>
          <w:rFonts w:ascii="宋体"/>
        </w:rPr>
      </w:pPr>
      <w:r>
        <w:rPr>
          <w:rFonts w:hint="eastAsia" w:ascii="宋体" w:hAnsi="宋体" w:cs="宋体"/>
        </w:rPr>
        <w:t>11.2.2分包人不得将工程转包或违法分包。</w:t>
      </w:r>
    </w:p>
    <w:p>
      <w:pPr>
        <w:spacing w:line="360" w:lineRule="exact"/>
        <w:ind w:firstLine="420" w:firstLineChars="200"/>
        <w:rPr>
          <w:rFonts w:ascii="宋体"/>
        </w:rPr>
      </w:pPr>
      <w:r>
        <w:rPr>
          <w:rFonts w:hint="eastAsia" w:ascii="宋体" w:hAnsi="宋体" w:cs="宋体"/>
        </w:rPr>
        <w:t>11.2.3分包人派</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）为项目负责人；派</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Times New Roman" w:hAnsi="Times New Roman"/>
          <w:szCs w:val="21"/>
        </w:rPr>
        <w:t>；安全证书号：</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宋体" w:hAnsi="宋体" w:cs="宋体"/>
        </w:rPr>
        <w:t>）为安全员，项目负责人和安全员在工程施工期间，必须长期驻守施工现场。分包人派</w:t>
      </w:r>
      <w:r>
        <w:rPr>
          <w:rFonts w:hint="eastAsia" w:ascii="宋体" w:hAnsi="宋体"/>
          <w:szCs w:val="21"/>
        </w:rPr>
        <w:t>为材料员</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），负责该工程材料的收发、领用、保管等相关工作，</w:t>
      </w:r>
      <w:r>
        <w:rPr>
          <w:rFonts w:hint="eastAsia"/>
        </w:rPr>
        <w:t>如实际材料领用人与本条约定不符，分包人应书面向承包人报送实际材料领用人的姓名及身份证号，同时注明更换时间加盖分包人公章。</w:t>
      </w:r>
    </w:p>
    <w:p>
      <w:pPr>
        <w:spacing w:line="360" w:lineRule="exact"/>
        <w:ind w:firstLine="420" w:firstLineChars="200"/>
        <w:rPr>
          <w:rFonts w:ascii="宋体"/>
        </w:rPr>
      </w:pPr>
      <w:r>
        <w:rPr>
          <w:rFonts w:hint="eastAsia" w:ascii="宋体" w:hAnsi="宋体" w:cs="宋体"/>
        </w:rPr>
        <w:t>11.2.4分包人项目负责人、安全员、材料员授权范围为全权委托，未经承包人同意，不得私自更换。若确实需要更换项目负责人、安全员、材料员，分包人必须提前10天书面告知承包人，经承包人同意后才能更换。分包人项目经理、安全员必须驻守施工现场。如需临时离开现场，需向承包人项目经理请假（关键、重要、危险部位施工，不得请假）。</w:t>
      </w:r>
    </w:p>
    <w:p>
      <w:pPr>
        <w:spacing w:line="360" w:lineRule="exact"/>
        <w:ind w:firstLine="420" w:firstLineChars="200"/>
        <w:rPr>
          <w:rFonts w:ascii="宋体"/>
        </w:rPr>
      </w:pPr>
      <w:r>
        <w:rPr>
          <w:rFonts w:hint="eastAsia" w:ascii="宋体" w:hAnsi="宋体" w:cs="宋体"/>
        </w:rPr>
        <w:t>11.2.5分包人项目负责人、安全员必须持有有效的岗位培训合格证书和安全生产考核合格证书上岗管理，承包人对分包人安全员实行原件押证管理，分包工程完工后三十日内退还押证原件。</w:t>
      </w:r>
    </w:p>
    <w:p>
      <w:pPr>
        <w:spacing w:line="360" w:lineRule="exact"/>
        <w:ind w:firstLine="420" w:firstLineChars="200"/>
        <w:rPr>
          <w:rFonts w:ascii="宋体"/>
        </w:rPr>
      </w:pPr>
      <w:r>
        <w:rPr>
          <w:rFonts w:hint="eastAsia" w:ascii="宋体" w:hAnsi="宋体" w:cs="宋体"/>
        </w:rPr>
        <w:t>11.2.6分包人负责自工程开工之日起至合同终止日内合同约定的全部工作。</w:t>
      </w:r>
    </w:p>
    <w:p>
      <w:pPr>
        <w:spacing w:line="360" w:lineRule="exact"/>
        <w:ind w:firstLine="420" w:firstLineChars="200"/>
        <w:rPr>
          <w:rFonts w:ascii="宋体"/>
        </w:rPr>
      </w:pPr>
      <w:r>
        <w:rPr>
          <w:rFonts w:hint="eastAsia" w:ascii="宋体" w:hAnsi="宋体" w:cs="宋体"/>
        </w:rPr>
        <w:t>11.2.7</w:t>
      </w:r>
      <w:r>
        <w:rPr>
          <w:rFonts w:hint="eastAsia" w:ascii="宋体" w:cs="宋体"/>
        </w:rPr>
        <w:t>本</w:t>
      </w:r>
      <w:r>
        <w:rPr>
          <w:rFonts w:hint="eastAsia" w:ascii="宋体" w:hAnsi="宋体" w:cs="宋体"/>
        </w:rPr>
        <w:t>工程交付业主前，分包人须留必要的看守，直到承包人通知分包人可以撤场。</w:t>
      </w:r>
    </w:p>
    <w:p>
      <w:pPr>
        <w:spacing w:line="360" w:lineRule="exact"/>
        <w:ind w:firstLine="420" w:firstLineChars="200"/>
        <w:rPr>
          <w:rFonts w:ascii="宋体"/>
        </w:rPr>
      </w:pPr>
      <w:r>
        <w:rPr>
          <w:rFonts w:hint="eastAsia" w:ascii="宋体" w:hAnsi="宋体" w:cs="宋体"/>
        </w:rPr>
        <w:t>11.2.8分包人必须严格履行《廉洁协议书》中的所有条款。</w:t>
      </w:r>
    </w:p>
    <w:p>
      <w:pPr>
        <w:spacing w:line="360" w:lineRule="exact"/>
        <w:ind w:firstLine="420" w:firstLineChars="200"/>
        <w:rPr>
          <w:rFonts w:ascii="宋体" w:hAnsi="宋体" w:cs="宋体"/>
        </w:rPr>
      </w:pPr>
      <w:r>
        <w:rPr>
          <w:rFonts w:hint="eastAsia" w:ascii="宋体" w:hAnsi="宋体" w:cs="宋体"/>
        </w:rPr>
        <w:t>11.2.9分包人作为用人单位，必须严格执行国家、项目所在地政府关于对农民工工资的相关管理规定，确保劳务工工资及时足额发放到位：</w:t>
      </w:r>
    </w:p>
    <w:p>
      <w:pPr>
        <w:spacing w:line="360" w:lineRule="exact"/>
        <w:ind w:firstLine="420" w:firstLineChars="200"/>
        <w:rPr>
          <w:rFonts w:ascii="宋体" w:hAnsi="宋体" w:cs="宋体"/>
          <w:kern w:val="0"/>
        </w:rPr>
      </w:pPr>
      <w:r>
        <w:rPr>
          <w:rFonts w:hint="eastAsia" w:ascii="宋体" w:hAnsi="宋体" w:cs="宋体"/>
          <w:kern w:val="0"/>
        </w:rPr>
        <w:t>分包人应在接到劳务作业通知后</w:t>
      </w:r>
      <w:r>
        <w:rPr>
          <w:rFonts w:ascii="宋体" w:hAnsi="宋体" w:cs="宋体"/>
          <w:kern w:val="0"/>
        </w:rPr>
        <w:t>7</w:t>
      </w:r>
      <w:r>
        <w:rPr>
          <w:rFonts w:hint="eastAsia" w:ascii="宋体" w:hAnsi="宋体" w:cs="宋体"/>
          <w:kern w:val="0"/>
        </w:rPr>
        <w:t>天内，向承包人提交分包人现场劳务作业管理机构及劳务作业管理人员安排的报告，其内容应包括主要劳务作业管理人员名单及其岗位等，并同时提交主要劳务作业管理人员与分包人之间的劳动关系证明和缴纳社会保险的有效证明。</w:t>
      </w:r>
    </w:p>
    <w:p>
      <w:pPr>
        <w:spacing w:line="360" w:lineRule="exact"/>
        <w:ind w:firstLine="420" w:firstLineChars="200"/>
        <w:rPr>
          <w:rFonts w:ascii="宋体" w:hAnsi="宋体" w:cs="宋体"/>
        </w:rPr>
      </w:pPr>
      <w:r>
        <w:rPr>
          <w:rFonts w:hint="eastAsia" w:ascii="宋体" w:hAnsi="宋体" w:cs="宋体"/>
        </w:rPr>
        <w:t>分包人须与每名劳务作业人员签订劳动合同，办理农民工实名制卡，并</w:t>
      </w:r>
      <w:r>
        <w:rPr>
          <w:rFonts w:hint="eastAsia" w:ascii="宋体" w:hAnsi="宋体" w:cs="宋体"/>
          <w:kern w:val="0"/>
        </w:rPr>
        <w:t>在接到劳务作业通知后</w:t>
      </w:r>
      <w:r>
        <w:rPr>
          <w:rFonts w:ascii="宋体" w:hAnsi="宋体" w:cs="宋体"/>
          <w:kern w:val="0"/>
        </w:rPr>
        <w:t>7</w:t>
      </w:r>
      <w:r>
        <w:rPr>
          <w:rFonts w:hint="eastAsia" w:ascii="宋体" w:hAnsi="宋体" w:cs="宋体"/>
          <w:kern w:val="0"/>
        </w:rPr>
        <w:t>天内</w:t>
      </w:r>
      <w:r>
        <w:rPr>
          <w:rFonts w:hint="eastAsia" w:ascii="宋体" w:hAnsi="宋体" w:cs="宋体"/>
        </w:rPr>
        <w:t>将花名册、劳动合同原件、实名制卡复印件、身份证复印件提交承包人备案。劳务作业人员发生变动，3日内书面提交变更后的情况。</w:t>
      </w:r>
    </w:p>
    <w:p>
      <w:pPr>
        <w:spacing w:line="360" w:lineRule="exact"/>
        <w:ind w:firstLine="420" w:firstLineChars="200"/>
        <w:rPr>
          <w:rFonts w:ascii="宋体" w:hAnsi="宋体" w:cs="宋体"/>
        </w:rPr>
      </w:pPr>
      <w:r>
        <w:rPr>
          <w:rFonts w:hint="eastAsia" w:ascii="宋体" w:hAnsi="宋体" w:cs="宋体"/>
        </w:rPr>
        <w:t>分包人每月</w:t>
      </w:r>
      <w:r>
        <w:rPr>
          <w:rFonts w:hint="eastAsia" w:ascii="宋体" w:hAnsi="宋体" w:cs="宋体"/>
          <w:lang w:val="en-US" w:eastAsia="zh-CN"/>
        </w:rPr>
        <w:t>18</w:t>
      </w:r>
      <w:r>
        <w:rPr>
          <w:rFonts w:hint="eastAsia" w:ascii="宋体" w:hAnsi="宋体" w:cs="宋体"/>
        </w:rPr>
        <w:t>日前须向承包人提交经分包人单位盖章和分包人项目授权人本人签字的当月现场劳务作业人员工资发放统计名册，名册须如实记载作业人员姓名、身份证号、作业工种、作业起止时间、考勤情况、工资金额、发放情况、工资卡账号、联系方式、本人签字、所在班组的班组长签字确认等详细信息，对作业人员增减等变动情况需重点说明，保证所有作业人员工资及时足额发放。</w:t>
      </w:r>
    </w:p>
    <w:p>
      <w:pPr>
        <w:spacing w:line="360" w:lineRule="exact"/>
        <w:ind w:firstLine="420" w:firstLineChars="200"/>
      </w:pPr>
      <w:r>
        <w:rPr>
          <w:rFonts w:hint="eastAsia" w:ascii="宋体" w:hAnsi="宋体" w:cs="宋体"/>
        </w:rPr>
        <w:t>承包人有权随时对分包人现场劳务作业人员管理情况进行检查，分包人须无条件配合。</w:t>
      </w:r>
    </w:p>
    <w:p>
      <w:pPr>
        <w:pStyle w:val="3"/>
        <w:adjustRightInd w:val="0"/>
        <w:snapToGrid w:val="0"/>
        <w:spacing w:beforeLines="50" w:afterLines="50" w:line="360" w:lineRule="exact"/>
        <w:ind w:firstLine="354" w:firstLineChars="147"/>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违约责任</w:t>
      </w:r>
    </w:p>
    <w:p>
      <w:pPr>
        <w:spacing w:line="340" w:lineRule="exact"/>
        <w:ind w:firstLine="420" w:firstLineChars="200"/>
        <w:rPr>
          <w:rFonts w:ascii="宋体" w:hAnsi="宋体" w:cs="宋体"/>
        </w:rPr>
      </w:pPr>
      <w:r>
        <w:rPr>
          <w:rFonts w:hint="eastAsia" w:ascii="宋体" w:hAnsi="宋体" w:cs="宋体"/>
        </w:rPr>
        <w:t>12. 1分包人承诺依法履约，不采取非法转包、违法分包或容许他人借用资质挂靠等非法方式实施，否则根据有关法律及法院司法解释规定，分包人作为非法转包人、违法分包人或被挂靠人自行向其挂靠方或实际施工人等承担法律责任，与作为总承包方的承包人无关。</w:t>
      </w:r>
    </w:p>
    <w:p>
      <w:pPr>
        <w:spacing w:line="340" w:lineRule="exact"/>
        <w:ind w:firstLine="420" w:firstLineChars="200"/>
        <w:rPr>
          <w:rFonts w:ascii="宋体" w:hAnsi="宋体" w:cs="宋体"/>
        </w:rPr>
      </w:pPr>
      <w:r>
        <w:rPr>
          <w:rFonts w:hint="eastAsia" w:ascii="宋体" w:hAnsi="宋体" w:cs="宋体"/>
        </w:rPr>
        <w:t>如承包人发现分包人不具备承揽本工程的相应资质标准，或者有切实证据证明（包括但不限于被政府主管部门查实、法院生效判决确认等）分包人存在转包或违法分包或容许他人借用资质挂靠等非法方式实施的，则承包人有权解除合同，没收履约保证金、民工工资保证金等，分包人向承包人另行承担分包结算值（结算未办理的按照合同暂估值）的5%作为违约金</w:t>
      </w:r>
    </w:p>
    <w:p>
      <w:pPr>
        <w:spacing w:line="340" w:lineRule="exact"/>
        <w:ind w:firstLine="420" w:firstLineChars="200"/>
        <w:rPr>
          <w:rFonts w:ascii="宋体"/>
        </w:rPr>
      </w:pPr>
      <w:r>
        <w:rPr>
          <w:rFonts w:hint="eastAsia" w:ascii="宋体" w:hAnsi="宋体" w:cs="宋体"/>
        </w:rPr>
        <w:t>12.2若分包人质量达不到要求，分包人必须按照承包人的要求限期整改，工期不予顺延。限期整改以两次为限，若分包人未限期整改或整改后仍达不到要求或出现重大质量事故，承包人有权单方终止合同，没收履约保证金，并只办理经验收达到质量要求部分工程的结算，由此造成的损失由分包人自行承担，给承包人造成损失的，分包人全额赔偿。</w:t>
      </w:r>
    </w:p>
    <w:p>
      <w:pPr>
        <w:spacing w:line="340" w:lineRule="exact"/>
        <w:ind w:firstLine="420" w:firstLineChars="200"/>
        <w:rPr>
          <w:rFonts w:ascii="宋体"/>
        </w:rPr>
      </w:pPr>
      <w:r>
        <w:rPr>
          <w:rFonts w:hint="eastAsia" w:ascii="宋体" w:hAnsi="宋体" w:cs="宋体"/>
        </w:rPr>
        <w:t>12.3因分包人原因中途终止合同，分包人已施工完的本工程内容按承包人签证办理结算，分包人承担解除合同给承包人造成的损失，损失费在办理结算时一并扣除。分包人所交纳的合同履约保证金不退还。</w:t>
      </w:r>
    </w:p>
    <w:p>
      <w:pPr>
        <w:spacing w:line="340" w:lineRule="exact"/>
        <w:ind w:firstLine="420" w:firstLineChars="200"/>
        <w:rPr>
          <w:rFonts w:ascii="宋体"/>
        </w:rPr>
      </w:pPr>
      <w:r>
        <w:rPr>
          <w:rFonts w:hint="eastAsia" w:ascii="宋体" w:hAnsi="宋体" w:cs="宋体"/>
        </w:rPr>
        <w:t>12.4分包人在施工中必须服从承包人项目经理及管理人员的指挥和安排（违章指挥和冒险蛮干等不合规定情形除外），否则承包人有权要求分包人停工并限期整改，整改不力的，承包人有权终止合同，并由分包人承担相应损失。</w:t>
      </w:r>
    </w:p>
    <w:p>
      <w:pPr>
        <w:spacing w:line="340" w:lineRule="exact"/>
        <w:ind w:firstLine="420" w:firstLineChars="200"/>
        <w:rPr>
          <w:rFonts w:ascii="宋体" w:hAnsi="宋体" w:cs="宋体"/>
        </w:rPr>
      </w:pPr>
      <w:r>
        <w:rPr>
          <w:rFonts w:hint="eastAsia" w:ascii="宋体" w:hAnsi="宋体" w:cs="宋体"/>
        </w:rPr>
        <w:t>12.5分包人未按约定组织符合工程要求且持有相应资格证书的作业人员进场，或未与其作业人员签订劳动合同，</w:t>
      </w:r>
      <w:r>
        <w:rPr>
          <w:rFonts w:hint="eastAsia" w:ascii="宋体" w:hAnsi="宋体" w:cs="宋体"/>
          <w:szCs w:val="21"/>
        </w:rPr>
        <w:t>承担违约金</w:t>
      </w:r>
      <w:r>
        <w:rPr>
          <w:rFonts w:hint="eastAsia" w:ascii="宋体" w:hAnsi="宋体" w:cs="宋体"/>
        </w:rPr>
        <w:t>5</w:t>
      </w:r>
      <w:r>
        <w:rPr>
          <w:rFonts w:ascii="宋体" w:hAnsi="宋体" w:cs="宋体"/>
        </w:rPr>
        <w:t>000</w:t>
      </w:r>
      <w:r>
        <w:rPr>
          <w:rFonts w:hint="eastAsia" w:ascii="宋体" w:hAnsi="宋体" w:cs="宋体"/>
        </w:rPr>
        <w:t>元/次。分包人拒不整改或发现达三次以上的，承包人有权解除合同。</w:t>
      </w:r>
    </w:p>
    <w:p>
      <w:pPr>
        <w:spacing w:line="340" w:lineRule="exact"/>
        <w:ind w:firstLine="420" w:firstLineChars="200"/>
        <w:rPr>
          <w:rFonts w:ascii="宋体" w:hAnsi="宋体" w:cs="宋体"/>
        </w:rPr>
      </w:pPr>
      <w:r>
        <w:rPr>
          <w:rFonts w:hint="eastAsia" w:ascii="宋体" w:hAnsi="宋体" w:cs="宋体"/>
        </w:rPr>
        <w:t>12.6未经承包人同意分包人擅自更换项目负责人、安全员，按10000元/人次承担违约金。分包人项目经理、安全员未请假离开施工现场的，承担违约金2000元/人次，三次以上，承包人有权要求分包人更换相关人员。</w:t>
      </w:r>
    </w:p>
    <w:p>
      <w:pPr>
        <w:spacing w:line="340" w:lineRule="exact"/>
        <w:ind w:firstLine="420" w:firstLineChars="200"/>
        <w:rPr>
          <w:rFonts w:ascii="宋体" w:hAnsi="宋体" w:cs="宋体"/>
        </w:rPr>
      </w:pPr>
      <w:r>
        <w:rPr>
          <w:rFonts w:hint="eastAsia" w:ascii="宋体" w:hAnsi="宋体" w:cs="宋体"/>
        </w:rPr>
        <w:t>12.7 分包人有未按照11.2.9条约定办理具体事宜的行为，分包人除应立即纠正外，每发现一起承担违约金5000元/次。</w:t>
      </w:r>
    </w:p>
    <w:p>
      <w:pPr>
        <w:spacing w:line="340" w:lineRule="exact"/>
        <w:ind w:firstLine="420" w:firstLineChars="200"/>
        <w:rPr>
          <w:rFonts w:ascii="宋体"/>
          <w:szCs w:val="21"/>
        </w:rPr>
      </w:pPr>
      <w:r>
        <w:rPr>
          <w:rFonts w:hint="eastAsia" w:ascii="宋体" w:hAnsi="宋体" w:cs="宋体"/>
        </w:rPr>
        <w:t>12.8</w:t>
      </w:r>
      <w:r>
        <w:rPr>
          <w:rFonts w:hint="eastAsia" w:ascii="宋体" w:hAnsi="宋体" w:cs="宋体"/>
          <w:szCs w:val="21"/>
        </w:rPr>
        <w:t>分包人因未及时足额发放劳务工工资，造成上访、罢工或围堵施工现场、办公地点、政府部门、道路等情况的，参与劳务工五人以下的承担违约金30000元/次，五人以上</w:t>
      </w:r>
      <w:r>
        <w:rPr>
          <w:rFonts w:ascii="宋体" w:hAnsi="宋体" w:cs="宋体"/>
          <w:szCs w:val="21"/>
        </w:rPr>
        <w:t>(</w:t>
      </w:r>
      <w:r>
        <w:rPr>
          <w:rFonts w:hint="eastAsia" w:ascii="宋体" w:hAnsi="宋体" w:cs="宋体"/>
          <w:szCs w:val="21"/>
        </w:rPr>
        <w:t>含五人</w:t>
      </w:r>
      <w:r>
        <w:rPr>
          <w:rFonts w:ascii="宋体" w:hAnsi="宋体" w:cs="宋体"/>
          <w:szCs w:val="21"/>
        </w:rPr>
        <w:t>)</w:t>
      </w:r>
      <w:r>
        <w:rPr>
          <w:rFonts w:hint="eastAsia" w:ascii="宋体" w:hAnsi="宋体" w:cs="宋体"/>
          <w:szCs w:val="21"/>
        </w:rPr>
        <w:t xml:space="preserve"> 的承担违约金100000元/次。如因此受到政府部门的处罚，所有损失均由分包人负责承担。发生本条所约定情形，承包人均有权解除合同，没收履约保证金、民工工资保证金等。</w:t>
      </w:r>
    </w:p>
    <w:p>
      <w:pPr>
        <w:spacing w:line="340" w:lineRule="exact"/>
        <w:ind w:firstLine="420" w:firstLineChars="200"/>
        <w:rPr>
          <w:rFonts w:ascii="宋体" w:hAnsi="宋体" w:cs="宋体"/>
        </w:rPr>
      </w:pPr>
      <w:r>
        <w:rPr>
          <w:rFonts w:hint="eastAsia" w:ascii="宋体" w:hAnsi="宋体" w:cs="宋体"/>
        </w:rPr>
        <w:t>12.9若承包人因本工程被分包人的相关班组、劳务工以实际施工人身份、或被分包人的供应商以债权人身份，起诉至法院或仲裁机构的，无论何种原因均视为分包人根本性违约，承包人在收到司法机关立案通知之日有权采取以下措施，分包人对此无条件接受：</w:t>
      </w:r>
    </w:p>
    <w:p>
      <w:pPr>
        <w:spacing w:line="340" w:lineRule="exact"/>
        <w:ind w:firstLine="420" w:firstLineChars="200"/>
        <w:rPr>
          <w:rFonts w:ascii="宋体" w:hAnsi="宋体" w:cs="宋体"/>
        </w:rPr>
      </w:pPr>
      <w:r>
        <w:rPr>
          <w:rFonts w:hint="eastAsia" w:ascii="宋体" w:hAnsi="宋体" w:cs="宋体"/>
        </w:rPr>
        <w:t>a.暂停办理分包工程量审核、结算、支付等程序，直至纠纷处理完毕、诉讼终结；</w:t>
      </w:r>
    </w:p>
    <w:p>
      <w:pPr>
        <w:spacing w:line="340" w:lineRule="exact"/>
        <w:ind w:firstLine="420" w:firstLineChars="200"/>
        <w:rPr>
          <w:rFonts w:ascii="宋体" w:hAnsi="宋体" w:cs="宋体"/>
        </w:rPr>
      </w:pPr>
      <w:r>
        <w:rPr>
          <w:rFonts w:hint="eastAsia" w:ascii="宋体" w:hAnsi="宋体" w:cs="宋体"/>
        </w:rPr>
        <w:t>b.如果承包人终审被裁决承担支付责任，分包人向承包人另行承担分包结算值（结算未办理的按照合同暂估值）的</w:t>
      </w:r>
      <w:r>
        <w:rPr>
          <w:rFonts w:hint="eastAsia"/>
          <w:szCs w:val="21"/>
          <w:u w:val="single"/>
        </w:rPr>
        <w:t>5</w:t>
      </w:r>
      <w:r>
        <w:rPr>
          <w:rFonts w:hint="eastAsia" w:ascii="宋体" w:hAnsi="宋体" w:cs="宋体"/>
        </w:rPr>
        <w:t>%作为违约金，承包人有权从应付分包人的各类款项和保证金中将违约金和裁决承包人支付的金额（包括本金、利息、违约金等全部金额）直接扣除。</w:t>
      </w:r>
    </w:p>
    <w:p>
      <w:pPr>
        <w:spacing w:line="340" w:lineRule="exact"/>
        <w:ind w:firstLine="420" w:firstLineChars="200"/>
        <w:rPr>
          <w:rFonts w:ascii="宋体"/>
        </w:rPr>
      </w:pPr>
      <w:r>
        <w:rPr>
          <w:rFonts w:hint="eastAsia" w:ascii="宋体" w:hAnsi="宋体" w:cs="宋体"/>
        </w:rPr>
        <w:t>12.10因分包人对外涉及诉讼或仲裁（含劳动仲裁）纠纷，导致相关司法部门给承包人下达协助扣押或扣划分包人款项的，承包人依法协助。对此，分包人承诺：</w:t>
      </w:r>
    </w:p>
    <w:p>
      <w:pPr>
        <w:spacing w:line="340" w:lineRule="exact"/>
        <w:ind w:firstLine="420" w:firstLineChars="200"/>
        <w:rPr>
          <w:rFonts w:ascii="宋体"/>
        </w:rPr>
      </w:pPr>
      <w:r>
        <w:rPr>
          <w:rFonts w:hint="eastAsia" w:ascii="宋体" w:hAnsi="宋体" w:cs="宋体"/>
        </w:rPr>
        <w:t>承包人可依法将其交纳的农民工工资支付保证金、履约保证金或应收款等各类款项用于协助，分包人在承包人有多个独立核算项目时，除非分包人向承包人及时书面提出协助款项的分配安排，否则同意由承包人自行决定或按各项目应付款项的比例安排用于协助。分包人充分知悉依照法律规定无权向承包人提出任何异议，自行解决不利影响，并不得因此对本合同的履行造成影响。</w:t>
      </w:r>
    </w:p>
    <w:p>
      <w:pPr>
        <w:spacing w:line="340" w:lineRule="exact"/>
        <w:ind w:firstLine="420" w:firstLineChars="200"/>
        <w:rPr>
          <w:rFonts w:ascii="宋体" w:hAnsi="宋体" w:cs="宋体"/>
        </w:rPr>
      </w:pPr>
      <w:r>
        <w:rPr>
          <w:rFonts w:hint="eastAsia" w:ascii="宋体" w:hAnsi="宋体" w:cs="宋体"/>
        </w:rPr>
        <w:t>12.11分包人按承包人的要求开具增值税发票，对所开具增值税发票的真实性、准确性、及时性负责，因分包人增值税发票开具原因导致承包人损失，由分包人承担。</w:t>
      </w:r>
    </w:p>
    <w:p>
      <w:pPr>
        <w:spacing w:line="340" w:lineRule="exact"/>
        <w:ind w:firstLine="420" w:firstLineChars="200"/>
        <w:rPr>
          <w:rFonts w:ascii="宋体" w:hAnsi="宋体" w:cs="宋体"/>
        </w:rPr>
      </w:pPr>
      <w:r>
        <w:rPr>
          <w:rFonts w:hint="eastAsia" w:ascii="宋体" w:hAnsi="宋体" w:cs="宋体"/>
        </w:rPr>
        <w:t>12.12 为保证安全生产费足额使用，分包人应严格执行《安全生产费计提及使用管理办法》。工程完工时未达到计提比例要求，视为分包人违约，承包人从结算值中直接扣除相应安全生产费。</w:t>
      </w:r>
    </w:p>
    <w:p>
      <w:pPr>
        <w:spacing w:line="340" w:lineRule="exact"/>
        <w:ind w:firstLine="420" w:firstLineChars="200"/>
      </w:pPr>
      <w:r>
        <w:rPr>
          <w:rFonts w:hint="eastAsia" w:ascii="宋体" w:hAnsi="宋体" w:cs="宋体"/>
        </w:rPr>
        <w:t>12.13</w:t>
      </w:r>
      <w:r>
        <w:rPr>
          <w:rFonts w:hint="eastAsia"/>
        </w:rPr>
        <w:t>分包人</w:t>
      </w:r>
      <w:r>
        <w:t>有下列情形之一的</w:t>
      </w:r>
      <w:r>
        <w:rPr>
          <w:rFonts w:hint="eastAsia"/>
        </w:rPr>
        <w:t>，承包人有权单方解除合同。承包人单方解除合同的，不承担违约责任，但应该提前15日书面通知分包人，并结清此前的相应款项。</w:t>
      </w:r>
    </w:p>
    <w:p>
      <w:pPr>
        <w:spacing w:line="340" w:lineRule="exact"/>
        <w:ind w:firstLine="420" w:firstLineChars="200"/>
      </w:pPr>
      <w:r>
        <w:rPr>
          <w:rFonts w:hint="eastAsia"/>
        </w:rPr>
        <w:t>（1）</w:t>
      </w:r>
      <w:r>
        <w:t>明确表示</w:t>
      </w:r>
      <w:r>
        <w:rPr>
          <w:rFonts w:hint="eastAsia"/>
        </w:rPr>
        <w:t>或者</w:t>
      </w:r>
      <w:r>
        <w:t>以自己的行为表明不履行主要</w:t>
      </w:r>
      <w:r>
        <w:rPr>
          <w:rFonts w:hint="eastAsia"/>
        </w:rPr>
        <w:t>义务的。</w:t>
      </w:r>
    </w:p>
    <w:p>
      <w:pPr>
        <w:spacing w:line="340" w:lineRule="exact"/>
        <w:ind w:firstLine="420" w:firstLineChars="200"/>
      </w:pPr>
      <w:r>
        <w:rPr>
          <w:rFonts w:hint="eastAsia"/>
        </w:rPr>
        <w:t>（2）</w:t>
      </w:r>
      <w:r>
        <w:t>迟延履行主要</w:t>
      </w:r>
      <w:r>
        <w:rPr>
          <w:rFonts w:hint="eastAsia"/>
        </w:rPr>
        <w:t>义</w:t>
      </w:r>
      <w:r>
        <w:t>务，经催告后在合理期限内仍未履行</w:t>
      </w:r>
      <w:r>
        <w:rPr>
          <w:rFonts w:hint="eastAsia"/>
        </w:rPr>
        <w:t>的。</w:t>
      </w:r>
    </w:p>
    <w:p>
      <w:pPr>
        <w:spacing w:line="340" w:lineRule="exact"/>
        <w:ind w:firstLine="420" w:firstLineChars="200"/>
      </w:pPr>
      <w:r>
        <w:rPr>
          <w:rFonts w:hint="eastAsia"/>
        </w:rPr>
        <w:t>（3）</w:t>
      </w:r>
      <w:r>
        <w:t>有其他违约行为致使不能实现合同目的</w:t>
      </w:r>
      <w:r>
        <w:rPr>
          <w:rFonts w:hint="eastAsia"/>
        </w:rPr>
        <w:t>。</w:t>
      </w:r>
    </w:p>
    <w:p>
      <w:pPr>
        <w:spacing w:line="340" w:lineRule="exact"/>
        <w:ind w:firstLine="420" w:firstLineChars="200"/>
        <w:rPr>
          <w:rFonts w:ascii="Times New Roman" w:hAnsi="Times New Roman"/>
        </w:rPr>
      </w:pPr>
      <w:r>
        <w:rPr>
          <w:rFonts w:hint="eastAsia"/>
        </w:rPr>
        <w:t>12.14</w:t>
      </w:r>
      <w:r>
        <w:rPr>
          <w:rFonts w:ascii="Times New Roman" w:hAnsi="Times New Roman"/>
        </w:rPr>
        <w:t>发生以下情形的，</w:t>
      </w:r>
      <w:r>
        <w:rPr>
          <w:rFonts w:hint="eastAsia"/>
        </w:rPr>
        <w:t>承包人将分包人</w:t>
      </w:r>
      <w:r>
        <w:rPr>
          <w:rFonts w:ascii="Times New Roman" w:hAnsi="Times New Roman"/>
        </w:rPr>
        <w:t>纳入</w:t>
      </w:r>
      <w:r>
        <w:rPr>
          <w:rFonts w:hint="eastAsia"/>
        </w:rPr>
        <w:t>其</w:t>
      </w:r>
      <w:r>
        <w:rPr>
          <w:rFonts w:ascii="Times New Roman" w:hAnsi="Times New Roman"/>
        </w:rPr>
        <w:t>“</w:t>
      </w:r>
      <w:r>
        <w:rPr>
          <w:rFonts w:hint="eastAsia"/>
        </w:rPr>
        <w:t>黑</w:t>
      </w:r>
      <w:r>
        <w:rPr>
          <w:rFonts w:ascii="Times New Roman" w:hAnsi="Times New Roman"/>
        </w:rPr>
        <w:t>名单”</w:t>
      </w:r>
      <w:r>
        <w:rPr>
          <w:rFonts w:hint="eastAsia" w:ascii="Times New Roman" w:hAnsi="Times New Roman"/>
        </w:rPr>
        <w:t>禁入</w:t>
      </w:r>
      <w:r>
        <w:rPr>
          <w:rFonts w:ascii="Times New Roman" w:hAnsi="Times New Roman"/>
        </w:rPr>
        <w:t>管理</w:t>
      </w:r>
      <w:r>
        <w:rPr>
          <w:rFonts w:hint="eastAsia"/>
        </w:rPr>
        <w:t>：</w:t>
      </w:r>
    </w:p>
    <w:p>
      <w:pPr>
        <w:spacing w:line="340" w:lineRule="exact"/>
        <w:ind w:firstLine="210" w:firstLineChars="100"/>
        <w:rPr>
          <w:rFonts w:ascii="Times New Roman" w:hAnsi="Times New Roman"/>
        </w:rPr>
      </w:pPr>
      <w:r>
        <w:rPr>
          <w:rFonts w:hint="eastAsia" w:ascii="Times New Roman" w:hAnsi="Times New Roman"/>
        </w:rPr>
        <w:t>（</w:t>
      </w:r>
      <w:r>
        <w:rPr>
          <w:rFonts w:ascii="Times New Roman" w:hAnsi="Times New Roman"/>
        </w:rPr>
        <w:t>1）发生农民工集体讨薪，</w:t>
      </w:r>
      <w:r>
        <w:rPr>
          <w:rFonts w:hint="eastAsia" w:ascii="Times New Roman" w:hAnsi="Times New Roman"/>
        </w:rPr>
        <w:t>造成不良社会影响。</w:t>
      </w:r>
    </w:p>
    <w:p>
      <w:pPr>
        <w:spacing w:line="340" w:lineRule="exact"/>
        <w:ind w:firstLine="210" w:firstLineChars="1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安全</w:t>
      </w:r>
      <w:r>
        <w:rPr>
          <w:rFonts w:ascii="Times New Roman" w:hAnsi="Times New Roman"/>
        </w:rPr>
        <w:t>管理能力差，</w:t>
      </w:r>
      <w:r>
        <w:rPr>
          <w:rFonts w:hint="eastAsia" w:ascii="Times New Roman" w:hAnsi="Times New Roman"/>
        </w:rPr>
        <w:t>事故</w:t>
      </w:r>
      <w:r>
        <w:rPr>
          <w:rFonts w:ascii="Times New Roman" w:hAnsi="Times New Roman"/>
        </w:rPr>
        <w:t>隐患突出。</w:t>
      </w:r>
    </w:p>
    <w:p>
      <w:pPr>
        <w:spacing w:line="340" w:lineRule="exact"/>
        <w:ind w:firstLine="210" w:firstLineChars="100"/>
        <w:rPr>
          <w:rFonts w:ascii="Times New Roman" w:hAnsi="Times New Roman"/>
        </w:rPr>
      </w:pPr>
      <w:r>
        <w:rPr>
          <w:rFonts w:hint="eastAsia" w:ascii="Times New Roman" w:hAnsi="Times New Roman"/>
        </w:rPr>
        <w:t>（3）发生公司界定的严重及以上质量事故，造成</w:t>
      </w:r>
      <w:r>
        <w:rPr>
          <w:rFonts w:ascii="Times New Roman" w:hAnsi="Times New Roman"/>
        </w:rPr>
        <w:t>恶劣影响的</w:t>
      </w:r>
      <w:r>
        <w:rPr>
          <w:rFonts w:hint="eastAsia" w:ascii="Times New Roman" w:hAnsi="Times New Roman"/>
        </w:rPr>
        <w:t>。</w:t>
      </w:r>
    </w:p>
    <w:p>
      <w:pPr>
        <w:spacing w:line="340" w:lineRule="exact"/>
        <w:ind w:firstLine="210" w:firstLineChars="100"/>
        <w:rPr>
          <w:rFonts w:ascii="Times New Roman" w:hAnsi="Times New Roman"/>
        </w:rPr>
      </w:pPr>
      <w:r>
        <w:rPr>
          <w:rFonts w:hint="eastAsia" w:ascii="Times New Roman" w:hAnsi="Times New Roman"/>
        </w:rPr>
        <w:t>（4）连续出现关键节点延误的，造成</w:t>
      </w:r>
      <w:r>
        <w:rPr>
          <w:rFonts w:ascii="Times New Roman" w:hAnsi="Times New Roman"/>
        </w:rPr>
        <w:t>恶劣影响的</w:t>
      </w:r>
      <w:r>
        <w:rPr>
          <w:rFonts w:hint="eastAsia" w:ascii="Times New Roman" w:hAnsi="Times New Roman"/>
        </w:rPr>
        <w:t>。</w:t>
      </w:r>
    </w:p>
    <w:p>
      <w:pPr>
        <w:spacing w:line="340" w:lineRule="exact"/>
        <w:ind w:firstLine="210" w:firstLineChars="100"/>
        <w:rPr>
          <w:rFonts w:ascii="Times New Roman" w:hAnsi="Times New Roman"/>
        </w:rPr>
      </w:pPr>
      <w:r>
        <w:rPr>
          <w:rFonts w:ascii="Times New Roman" w:hAnsi="Times New Roman"/>
        </w:rPr>
        <w:t>（5）其它由于管理不到位，造成恶劣影响的。</w:t>
      </w:r>
    </w:p>
    <w:p>
      <w:pPr>
        <w:spacing w:line="340" w:lineRule="exact"/>
        <w:ind w:firstLine="420" w:firstLineChars="200"/>
      </w:pPr>
      <w:r>
        <w:rPr>
          <w:rFonts w:hint="eastAsia" w:ascii="宋体" w:hAnsi="宋体" w:cs="宋体"/>
        </w:rPr>
        <w:t>12.15</w:t>
      </w:r>
      <w:r>
        <w:rPr>
          <w:rFonts w:hint="eastAsia"/>
          <w:kern w:val="0"/>
          <w:szCs w:val="21"/>
        </w:rPr>
        <w:t>承包人未能按约定支付应付款项的，按本合同订立时中国人民银行</w:t>
      </w:r>
      <w:r>
        <w:rPr>
          <w:kern w:val="0"/>
          <w:szCs w:val="21"/>
        </w:rPr>
        <w:t>1</w:t>
      </w:r>
      <w:r>
        <w:rPr>
          <w:rFonts w:hint="eastAsia"/>
          <w:kern w:val="0"/>
          <w:szCs w:val="21"/>
        </w:rPr>
        <w:t>年期贷款利率向分包人支付逾期利息。</w:t>
      </w:r>
    </w:p>
    <w:p>
      <w:pPr>
        <w:spacing w:line="340" w:lineRule="exact"/>
        <w:ind w:firstLine="420" w:firstLineChars="200"/>
        <w:rPr>
          <w:rFonts w:ascii="宋体"/>
          <w:u w:val="single"/>
        </w:rPr>
      </w:pPr>
      <w:r>
        <w:rPr>
          <w:rFonts w:hint="eastAsia" w:ascii="宋体" w:hAnsi="宋体" w:cs="宋体"/>
        </w:rPr>
        <w:t>12.16其它违约责任：</w:t>
      </w:r>
      <w:r>
        <w:rPr>
          <w:rFonts w:hint="eastAsia" w:ascii="Times New Roman" w:hAnsi="Times New Roman"/>
          <w:szCs w:val="21"/>
          <w:u w:val="single"/>
        </w:rPr>
        <w:t>按国家最新法律法规执行</w:t>
      </w:r>
      <w:r>
        <w:rPr>
          <w:rFonts w:hint="eastAsia" w:ascii="宋体" w:hAnsi="宋体" w:cs="宋体"/>
        </w:rPr>
        <w:t>。</w:t>
      </w:r>
    </w:p>
    <w:p>
      <w:pPr>
        <w:pStyle w:val="3"/>
        <w:wordWrap w:val="0"/>
        <w:adjustRightInd w:val="0"/>
        <w:snapToGrid w:val="0"/>
        <w:spacing w:beforeLines="50" w:after="0" w:line="360" w:lineRule="exact"/>
        <w:ind w:firstLine="354" w:firstLineChars="147"/>
        <w:rPr>
          <w:rFonts w:ascii="宋体" w:hAnsi="宋体"/>
          <w:sz w:val="24"/>
          <w:szCs w:val="24"/>
        </w:rPr>
      </w:pPr>
      <w:r>
        <w:rPr>
          <w:rFonts w:hint="eastAsia" w:ascii="宋体" w:hAnsi="宋体"/>
          <w:sz w:val="24"/>
          <w:szCs w:val="24"/>
        </w:rPr>
        <w:t>13.争议的解决方法</w:t>
      </w:r>
    </w:p>
    <w:p>
      <w:pPr>
        <w:adjustRightInd w:val="0"/>
        <w:snapToGrid w:val="0"/>
        <w:spacing w:line="360" w:lineRule="exact"/>
        <w:ind w:firstLine="405"/>
        <w:jc w:val="left"/>
        <w:rPr>
          <w:rFonts w:ascii="宋体" w:hAnsi="宋体" w:cs="宋体"/>
        </w:rPr>
      </w:pPr>
      <w:r>
        <w:rPr>
          <w:rFonts w:hint="eastAsia" w:ascii="宋体" w:hAnsi="宋体" w:cs="宋体"/>
        </w:rPr>
        <w:t>双方约定若在履行合同过程中产生争议，协商、调解未果，选择以下第</w:t>
      </w:r>
      <w:r>
        <w:rPr>
          <w:rFonts w:hint="eastAsia" w:ascii="宋体" w:hAnsi="宋体" w:cs="宋体"/>
          <w:b/>
          <w:bCs/>
          <w:sz w:val="28"/>
          <w:szCs w:val="36"/>
          <w:u w:val="single"/>
        </w:rPr>
        <w:t>a</w:t>
      </w:r>
      <w:r>
        <w:rPr>
          <w:rFonts w:hint="eastAsia" w:ascii="宋体" w:hAnsi="宋体" w:cs="宋体"/>
        </w:rPr>
        <w:t>种争议解决方式</w:t>
      </w:r>
    </w:p>
    <w:p>
      <w:pPr>
        <w:adjustRightInd w:val="0"/>
        <w:snapToGrid w:val="0"/>
        <w:spacing w:line="360" w:lineRule="exact"/>
        <w:ind w:firstLine="405"/>
        <w:jc w:val="left"/>
        <w:rPr>
          <w:rFonts w:ascii="宋体" w:hAnsi="宋体" w:cs="宋体"/>
          <w:bCs/>
          <w:u w:val="single"/>
        </w:rPr>
      </w:pPr>
      <w:r>
        <w:rPr>
          <w:rFonts w:hint="eastAsia" w:ascii="宋体" w:hAnsi="宋体" w:cs="宋体"/>
          <w:b/>
          <w:bCs/>
        </w:rPr>
        <w:t>【原则上本市范围内的工程选a、本市外的工程选b】</w:t>
      </w:r>
    </w:p>
    <w:p>
      <w:pPr>
        <w:adjustRightInd w:val="0"/>
        <w:snapToGrid w:val="0"/>
        <w:spacing w:line="360" w:lineRule="exact"/>
        <w:ind w:firstLine="405"/>
        <w:jc w:val="left"/>
        <w:rPr>
          <w:rFonts w:ascii="宋体" w:hAnsi="宋体"/>
          <w:sz w:val="24"/>
        </w:rPr>
      </w:pPr>
      <w:r>
        <w:rPr>
          <w:rFonts w:hint="eastAsia" w:ascii="宋体" w:hAnsi="宋体" w:cs="宋体"/>
        </w:rPr>
        <w:t>a.</w:t>
      </w:r>
      <w:r>
        <w:rPr>
          <w:rFonts w:ascii="宋体" w:hAnsi="宋体" w:cs="宋体"/>
        </w:rPr>
        <w:t>向</w:t>
      </w:r>
      <w:r>
        <w:rPr>
          <w:rFonts w:hint="eastAsia" w:ascii="宋体" w:hAnsi="宋体" w:cs="宋体"/>
        </w:rPr>
        <w:t>工程所在地</w:t>
      </w:r>
      <w:r>
        <w:rPr>
          <w:rFonts w:ascii="宋体" w:hAnsi="宋体" w:cs="宋体"/>
        </w:rPr>
        <w:t>人民法院起诉。</w:t>
      </w:r>
    </w:p>
    <w:p>
      <w:pPr>
        <w:spacing w:line="360" w:lineRule="exact"/>
        <w:ind w:firstLine="315" w:firstLineChars="150"/>
        <w:rPr>
          <w:rFonts w:ascii="宋体" w:hAnsi="宋体" w:cs="宋体"/>
          <w:u w:val="single"/>
        </w:rPr>
      </w:pPr>
      <w:r>
        <w:rPr>
          <w:rFonts w:hint="eastAsia" w:ascii="宋体" w:hAnsi="宋体" w:cs="宋体"/>
        </w:rPr>
        <w:t xml:space="preserve"> b.</w:t>
      </w:r>
      <w:r>
        <w:rPr>
          <w:rFonts w:ascii="宋体" w:hAnsi="宋体" w:cs="宋体"/>
        </w:rPr>
        <w:t>向</w:t>
      </w:r>
      <w:r>
        <w:rPr>
          <w:rFonts w:hint="eastAsia" w:ascii="宋体" w:hAnsi="宋体" w:cs="宋体"/>
        </w:rPr>
        <w:t>攀枝花仲裁委员会仲裁</w:t>
      </w:r>
      <w:r>
        <w:rPr>
          <w:rFonts w:ascii="宋体" w:hAnsi="宋体" w:cs="宋体"/>
        </w:rPr>
        <w:t>。</w:t>
      </w:r>
    </w:p>
    <w:p>
      <w:pPr>
        <w:pStyle w:val="3"/>
        <w:wordWrap w:val="0"/>
        <w:adjustRightInd w:val="0"/>
        <w:snapToGrid w:val="0"/>
        <w:spacing w:beforeLines="50" w:after="0" w:line="360" w:lineRule="exact"/>
        <w:ind w:firstLine="354" w:firstLineChars="147"/>
        <w:rPr>
          <w:rFonts w:ascii="宋体" w:hAnsi="宋体"/>
          <w:sz w:val="24"/>
          <w:szCs w:val="24"/>
        </w:rPr>
      </w:pPr>
      <w:r>
        <w:rPr>
          <w:rFonts w:hint="eastAsia" w:ascii="宋体" w:hAnsi="宋体"/>
          <w:sz w:val="24"/>
          <w:szCs w:val="24"/>
        </w:rPr>
        <w:t>14.其它约定</w:t>
      </w:r>
    </w:p>
    <w:p>
      <w:pPr>
        <w:spacing w:line="360" w:lineRule="exact"/>
        <w:ind w:firstLine="420" w:firstLineChars="200"/>
        <w:rPr>
          <w:rFonts w:ascii="宋体"/>
        </w:rPr>
      </w:pPr>
      <w:r>
        <w:rPr>
          <w:rFonts w:hint="eastAsia" w:ascii="宋体" w:hAnsi="宋体" w:cs="宋体"/>
        </w:rPr>
        <w:t>14.1分包人已理解承包人与建设方签订的合同条款含义，并自愿承担相应的权利和义务，同时承担相关责任。</w:t>
      </w:r>
    </w:p>
    <w:p>
      <w:pPr>
        <w:spacing w:line="360" w:lineRule="exact"/>
        <w:ind w:firstLine="420" w:firstLineChars="200"/>
        <w:rPr>
          <w:rFonts w:ascii="宋体"/>
        </w:rPr>
      </w:pPr>
      <w:r>
        <w:rPr>
          <w:rFonts w:hint="eastAsia" w:ascii="宋体" w:hAnsi="宋体" w:cs="宋体"/>
        </w:rPr>
        <w:t>14.2本合同正本两份，双方各持壹份，副本</w:t>
      </w:r>
      <w:r>
        <w:rPr>
          <w:rFonts w:hint="eastAsia" w:ascii="Times New Roman" w:hAnsi="Times New Roman"/>
          <w:szCs w:val="21"/>
          <w:u w:val="single"/>
          <w:lang w:val="en-US" w:eastAsia="zh-CN"/>
        </w:rPr>
        <w:t>4</w:t>
      </w:r>
      <w:r>
        <w:rPr>
          <w:rFonts w:hint="eastAsia" w:ascii="宋体" w:hAnsi="宋体" w:cs="宋体"/>
        </w:rPr>
        <w:t>份，承包人持</w:t>
      </w:r>
      <w:r>
        <w:rPr>
          <w:rFonts w:hint="eastAsia" w:ascii="Times New Roman" w:hAnsi="Times New Roman"/>
          <w:szCs w:val="21"/>
          <w:u w:val="single"/>
        </w:rPr>
        <w:t>3</w:t>
      </w:r>
      <w:r>
        <w:rPr>
          <w:rFonts w:hint="eastAsia" w:ascii="宋体" w:hAnsi="宋体" w:cs="宋体"/>
        </w:rPr>
        <w:t>份，分包人持</w:t>
      </w:r>
      <w:r>
        <w:rPr>
          <w:rFonts w:hint="eastAsia" w:ascii="Times New Roman" w:hAnsi="Times New Roman"/>
          <w:szCs w:val="21"/>
          <w:u w:val="single"/>
          <w:lang w:val="en-US" w:eastAsia="zh-CN"/>
        </w:rPr>
        <w:t>1</w:t>
      </w:r>
      <w:r>
        <w:rPr>
          <w:rFonts w:hint="eastAsia" w:ascii="宋体" w:hAnsi="宋体" w:cs="宋体"/>
        </w:rPr>
        <w:t>份。</w:t>
      </w:r>
    </w:p>
    <w:p>
      <w:pPr>
        <w:spacing w:line="360" w:lineRule="exact"/>
        <w:ind w:firstLine="420" w:firstLineChars="200"/>
        <w:rPr>
          <w:rFonts w:ascii="宋体"/>
        </w:rPr>
      </w:pPr>
      <w:r>
        <w:rPr>
          <w:rFonts w:hint="eastAsia" w:ascii="宋体" w:hAnsi="宋体" w:cs="宋体"/>
        </w:rPr>
        <w:t>14.3生活住宿由分包人自行负责，生活水、电费用分包人自行承担。施工用水、电、气等能源，如有计量表，按单价按实计算；如无表计量，按工程最终结算值的</w:t>
      </w:r>
      <w:r>
        <w:rPr>
          <w:rFonts w:hint="eastAsia" w:ascii="宋体" w:hAnsi="宋体" w:cs="宋体"/>
          <w:u w:val="single"/>
          <w:lang w:val="en-US" w:eastAsia="zh-CN"/>
        </w:rPr>
        <w:t xml:space="preserve"> </w:t>
      </w:r>
      <w:r>
        <w:rPr>
          <w:rFonts w:hint="eastAsia"/>
          <w:sz w:val="24"/>
          <w:u w:val="single"/>
        </w:rPr>
        <w:t>1</w:t>
      </w:r>
      <w:r>
        <w:rPr>
          <w:rFonts w:hint="eastAsia"/>
          <w:sz w:val="24"/>
          <w:u w:val="single"/>
          <w:lang w:val="en-US" w:eastAsia="zh-CN"/>
        </w:rPr>
        <w:t xml:space="preserve"> </w:t>
      </w:r>
      <w:r>
        <w:rPr>
          <w:rFonts w:ascii="宋体" w:hAnsi="宋体" w:cs="宋体"/>
        </w:rPr>
        <w:t>%</w:t>
      </w:r>
      <w:r>
        <w:rPr>
          <w:rFonts w:hint="eastAsia" w:ascii="宋体" w:hAnsi="宋体" w:cs="宋体"/>
        </w:rPr>
        <w:t>作为能源费，在结算时集中扣除。</w:t>
      </w:r>
    </w:p>
    <w:p>
      <w:pPr>
        <w:spacing w:line="360" w:lineRule="exact"/>
        <w:ind w:firstLine="420" w:firstLineChars="200"/>
        <w:rPr>
          <w:rFonts w:ascii="宋体"/>
        </w:rPr>
      </w:pPr>
      <w:r>
        <w:rPr>
          <w:rFonts w:hint="eastAsia" w:ascii="宋体" w:hAnsi="宋体" w:cs="宋体"/>
        </w:rPr>
        <w:t>14.4双方的通信地址、联系电话及传真号码见本合同。本分包合同履行过程中，合同一方按照约定联络方式与对方联络的行为均产生直接法律效力，而不论对方是否单方面拒绝。合同一方的通信地址、电话、传真等联络方式发生变更，应于</w:t>
      </w:r>
      <w:r>
        <w:rPr>
          <w:rFonts w:ascii="宋体" w:hAnsi="宋体" w:cs="宋体"/>
        </w:rPr>
        <w:t>3</w:t>
      </w:r>
      <w:r>
        <w:rPr>
          <w:rFonts w:hint="eastAsia" w:ascii="宋体" w:hAnsi="宋体" w:cs="宋体"/>
        </w:rPr>
        <w:t>日内书面告知对方。</w:t>
      </w:r>
    </w:p>
    <w:p>
      <w:pPr>
        <w:spacing w:line="360" w:lineRule="exact"/>
        <w:ind w:firstLine="420"/>
        <w:rPr>
          <w:rFonts w:ascii="宋体"/>
        </w:rPr>
      </w:pPr>
      <w:r>
        <w:rPr>
          <w:rFonts w:hint="eastAsia" w:ascii="宋体" w:hAnsi="宋体" w:cs="宋体"/>
        </w:rPr>
        <w:t>14.8本合同生效日期：双方代表签字盖章之日起生效。</w:t>
      </w:r>
    </w:p>
    <w:p>
      <w:pPr>
        <w:spacing w:line="360" w:lineRule="exact"/>
        <w:ind w:firstLine="420"/>
        <w:rPr>
          <w:rFonts w:ascii="宋体"/>
        </w:rPr>
      </w:pPr>
      <w:r>
        <w:rPr>
          <w:rFonts w:hint="eastAsia" w:ascii="宋体" w:hAnsi="宋体" w:cs="宋体"/>
        </w:rPr>
        <w:t>14.9本合同终止日期：全部工程竣工验收合格，交清竣工技术档案资料，办完承包人供料核销手续，保修期满，结清工程质量保证金后失效。</w:t>
      </w:r>
    </w:p>
    <w:p>
      <w:pPr>
        <w:spacing w:line="360" w:lineRule="exact"/>
        <w:ind w:firstLine="420"/>
        <w:rPr>
          <w:rFonts w:ascii="宋体" w:hAnsi="宋体" w:cs="宋体"/>
        </w:rPr>
      </w:pPr>
      <w:r>
        <w:rPr>
          <w:rFonts w:hint="eastAsia" w:ascii="宋体" w:hAnsi="宋体" w:cs="宋体"/>
        </w:rPr>
        <w:t>14.10本合同未尽事宜，双方协商解决。</w:t>
      </w:r>
    </w:p>
    <w:p>
      <w:pPr>
        <w:spacing w:line="360" w:lineRule="exact"/>
        <w:ind w:firstLine="420" w:firstLineChars="200"/>
      </w:pPr>
      <w:r>
        <w:rPr>
          <w:rFonts w:hint="eastAsia" w:ascii="宋体" w:hAnsi="宋体" w:cs="宋体"/>
        </w:rPr>
        <w:t>14.11分包人已确认本合同并非格式条款，而是双方平等自愿共同协商的结果，是双方的真实意思表示，特别确认：上述约定不存在重大误解、显失公平等情形。</w:t>
      </w:r>
    </w:p>
    <w:p>
      <w:pPr>
        <w:pStyle w:val="3"/>
        <w:wordWrap w:val="0"/>
        <w:adjustRightInd w:val="0"/>
        <w:snapToGrid w:val="0"/>
        <w:spacing w:beforeLines="50" w:after="0" w:line="360" w:lineRule="exact"/>
        <w:rPr>
          <w:rFonts w:ascii="Times New Roman" w:hAnsi="Times New Roman"/>
          <w:sz w:val="24"/>
          <w:szCs w:val="24"/>
        </w:rPr>
      </w:pPr>
      <w:bookmarkStart w:id="10" w:name="_Toc371493145"/>
      <w:bookmarkStart w:id="11" w:name="_Toc351203486"/>
      <w:bookmarkStart w:id="12" w:name="_Toc389586300"/>
      <w:r>
        <w:rPr>
          <w:rFonts w:hint="eastAsia" w:ascii="Times New Roman" w:hAnsi="Times New Roman"/>
          <w:sz w:val="24"/>
          <w:szCs w:val="24"/>
        </w:rPr>
        <w:t>15.</w:t>
      </w:r>
      <w:r>
        <w:rPr>
          <w:rFonts w:ascii="Times New Roman" w:hAnsi="Times New Roman"/>
          <w:sz w:val="24"/>
          <w:szCs w:val="24"/>
        </w:rPr>
        <w:t>合同文件构成</w:t>
      </w:r>
      <w:bookmarkEnd w:id="10"/>
      <w:bookmarkEnd w:id="11"/>
      <w:bookmarkEnd w:id="12"/>
    </w:p>
    <w:p>
      <w:pPr>
        <w:wordWrap w:val="0"/>
        <w:adjustRightInd w:val="0"/>
        <w:snapToGrid w:val="0"/>
        <w:spacing w:line="360" w:lineRule="exact"/>
        <w:ind w:firstLine="420" w:firstLineChars="200"/>
        <w:rPr>
          <w:rFonts w:ascii="宋体" w:hAnsi="宋体" w:cs="宋体"/>
        </w:rPr>
      </w:pPr>
      <w:r>
        <w:rPr>
          <w:rFonts w:ascii="宋体" w:hAnsi="宋体" w:cs="宋体"/>
        </w:rPr>
        <w:t>本</w:t>
      </w:r>
      <w:r>
        <w:rPr>
          <w:rFonts w:hint="eastAsia" w:ascii="宋体" w:hAnsi="宋体" w:cs="宋体"/>
        </w:rPr>
        <w:t>合同</w:t>
      </w:r>
      <w:r>
        <w:rPr>
          <w:rFonts w:ascii="宋体" w:hAnsi="宋体" w:cs="宋体"/>
        </w:rPr>
        <w:t>与下列文件一起构成分包合同文件：</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w:t>
      </w:r>
      <w:r>
        <w:rPr>
          <w:rFonts w:ascii="宋体" w:hAnsi="宋体" w:cs="宋体"/>
        </w:rPr>
        <w:t>1</w:t>
      </w:r>
      <w:r>
        <w:rPr>
          <w:rFonts w:hint="eastAsia" w:ascii="宋体" w:hAnsi="宋体" w:cs="宋体"/>
        </w:rPr>
        <w:t>）承包人与业主签订的总包合同；</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w:t>
      </w:r>
      <w:r>
        <w:rPr>
          <w:rFonts w:ascii="宋体" w:hAnsi="宋体" w:cs="宋体"/>
        </w:rPr>
        <w:t>2</w:t>
      </w:r>
      <w:r>
        <w:rPr>
          <w:rFonts w:hint="eastAsia" w:ascii="宋体" w:hAnsi="宋体" w:cs="宋体"/>
        </w:rPr>
        <w:t>）分包人中标通知书（如果有）；</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（3）分包人投标函及其附录（如果有）；</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（4）技术标准和要求；</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（5）图纸；</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（6）已标价工程量清单或预算书；</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（7）其他合同文件。</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在合同订立及履行过程中形成的与合同有关的文件均构成合同文件组成部分。</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上述各项合同文件包括合同当事人就该项合同文件所作出的补充和修改，属于同一类内容的文件，应以最新签署的为准。分包专用合同条款及其附件须经合同当事人签字和盖章。</w:t>
      </w:r>
    </w:p>
    <w:p>
      <w:pPr>
        <w:pStyle w:val="3"/>
        <w:wordWrap w:val="0"/>
        <w:adjustRightInd w:val="0"/>
        <w:snapToGrid w:val="0"/>
        <w:spacing w:beforeLines="50" w:after="0" w:line="360" w:lineRule="exact"/>
        <w:ind w:firstLine="354" w:firstLineChars="147"/>
        <w:rPr>
          <w:rFonts w:ascii="Times New Roman" w:hAnsi="Times New Roman"/>
          <w:sz w:val="24"/>
          <w:szCs w:val="24"/>
        </w:rPr>
      </w:pPr>
      <w:r>
        <w:rPr>
          <w:rFonts w:hint="eastAsia" w:ascii="Times New Roman" w:hAnsi="Times New Roman"/>
          <w:sz w:val="24"/>
          <w:szCs w:val="24"/>
        </w:rPr>
        <w:t>16.</w:t>
      </w:r>
      <w:r>
        <w:rPr>
          <w:rFonts w:ascii="Times New Roman" w:hAnsi="Times New Roman"/>
          <w:sz w:val="24"/>
          <w:szCs w:val="24"/>
        </w:rPr>
        <w:t>合同</w:t>
      </w:r>
      <w:r>
        <w:rPr>
          <w:rFonts w:hint="eastAsia" w:ascii="Times New Roman" w:hAnsi="Times New Roman"/>
          <w:sz w:val="24"/>
          <w:szCs w:val="24"/>
        </w:rPr>
        <w:t>附件</w:t>
      </w:r>
    </w:p>
    <w:p>
      <w:pPr>
        <w:wordWrap w:val="0"/>
        <w:spacing w:line="360" w:lineRule="exact"/>
        <w:ind w:firstLine="420" w:firstLineChars="200"/>
        <w:jc w:val="left"/>
        <w:rPr>
          <w:rFonts w:ascii="宋体" w:hAnsi="宋体" w:cs="宋体"/>
        </w:rPr>
      </w:pPr>
      <w:r>
        <w:rPr>
          <w:rFonts w:hint="eastAsia" w:ascii="宋体" w:hAnsi="宋体" w:cs="宋体"/>
        </w:rPr>
        <w:t>附件1：</w:t>
      </w:r>
      <w:r>
        <w:rPr>
          <w:rFonts w:hint="eastAsia"/>
        </w:rPr>
        <w:t>合同价格清单</w:t>
      </w:r>
      <w:r>
        <w:rPr>
          <w:rFonts w:hint="eastAsia" w:ascii="宋体" w:hAnsi="宋体" w:cs="宋体"/>
        </w:rPr>
        <w:t>。</w:t>
      </w:r>
    </w:p>
    <w:p>
      <w:pPr>
        <w:wordWrap w:val="0"/>
        <w:spacing w:line="360" w:lineRule="exact"/>
        <w:ind w:firstLine="420" w:firstLineChars="200"/>
        <w:jc w:val="left"/>
        <w:rPr>
          <w:rFonts w:ascii="宋体" w:hAnsi="宋体" w:cs="宋体"/>
        </w:rPr>
      </w:pPr>
      <w:r>
        <w:rPr>
          <w:rFonts w:ascii="宋体" w:hAnsi="宋体" w:cs="宋体"/>
        </w:rPr>
        <w:t>附件</w:t>
      </w:r>
      <w:r>
        <w:rPr>
          <w:rFonts w:hint="eastAsia" w:ascii="宋体" w:hAnsi="宋体" w:cs="宋体"/>
        </w:rPr>
        <w:t>2</w:t>
      </w:r>
      <w:r>
        <w:rPr>
          <w:rFonts w:ascii="宋体" w:hAnsi="宋体" w:cs="宋体"/>
        </w:rPr>
        <w:t>：承包人供应材料</w:t>
      </w:r>
      <w:r>
        <w:rPr>
          <w:rFonts w:hint="eastAsia" w:ascii="宋体" w:hAnsi="宋体" w:cs="宋体"/>
        </w:rPr>
        <w:t>、</w:t>
      </w:r>
      <w:r>
        <w:rPr>
          <w:rFonts w:ascii="宋体" w:hAnsi="宋体" w:cs="宋体"/>
        </w:rPr>
        <w:t>设备一览表</w:t>
      </w:r>
      <w:r>
        <w:rPr>
          <w:rFonts w:hint="eastAsia" w:ascii="宋体" w:hAnsi="宋体" w:cs="宋体"/>
        </w:rPr>
        <w:t>。</w:t>
      </w:r>
    </w:p>
    <w:p>
      <w:pPr>
        <w:wordWrap w:val="0"/>
        <w:spacing w:line="360" w:lineRule="exact"/>
        <w:ind w:firstLine="420" w:firstLineChars="200"/>
        <w:jc w:val="left"/>
        <w:rPr>
          <w:rFonts w:ascii="宋体" w:hAnsi="宋体" w:cs="宋体"/>
        </w:rPr>
      </w:pPr>
      <w:r>
        <w:rPr>
          <w:rFonts w:ascii="宋体" w:hAnsi="宋体" w:cs="宋体"/>
        </w:rPr>
        <w:t>附件</w:t>
      </w:r>
      <w:r>
        <w:rPr>
          <w:rFonts w:hint="eastAsia" w:ascii="宋体" w:hAnsi="宋体" w:cs="宋体"/>
        </w:rPr>
        <w:t>3</w:t>
      </w:r>
      <w:r>
        <w:rPr>
          <w:rFonts w:ascii="宋体" w:hAnsi="宋体" w:cs="宋体"/>
        </w:rPr>
        <w:t>：分包人供应材料</w:t>
      </w:r>
      <w:r>
        <w:rPr>
          <w:rFonts w:hint="eastAsia" w:ascii="宋体" w:hAnsi="宋体" w:cs="宋体"/>
        </w:rPr>
        <w:t>、</w:t>
      </w:r>
      <w:r>
        <w:rPr>
          <w:rFonts w:ascii="宋体" w:hAnsi="宋体" w:cs="宋体"/>
        </w:rPr>
        <w:t>设备一览表</w:t>
      </w:r>
      <w:r>
        <w:rPr>
          <w:rFonts w:hint="eastAsia" w:ascii="宋体" w:hAnsi="宋体" w:cs="宋体"/>
        </w:rPr>
        <w:t>。</w:t>
      </w:r>
    </w:p>
    <w:p>
      <w:pPr>
        <w:wordWrap w:val="0"/>
        <w:spacing w:line="360" w:lineRule="exact"/>
        <w:ind w:firstLine="420" w:firstLineChars="200"/>
        <w:jc w:val="left"/>
        <w:rPr>
          <w:rFonts w:ascii="宋体" w:hAnsi="宋体" w:cs="宋体"/>
        </w:rPr>
      </w:pPr>
      <w:r>
        <w:rPr>
          <w:rFonts w:hint="eastAsia" w:ascii="宋体" w:hAnsi="宋体" w:cs="宋体"/>
        </w:rPr>
        <w:t>附件4：安全环保管理协议。</w:t>
      </w:r>
    </w:p>
    <w:p>
      <w:pPr>
        <w:wordWrap w:val="0"/>
        <w:spacing w:line="360" w:lineRule="exact"/>
        <w:ind w:firstLine="420" w:firstLineChars="200"/>
        <w:jc w:val="left"/>
        <w:rPr>
          <w:rFonts w:ascii="宋体" w:hAnsi="宋体" w:cs="宋体"/>
        </w:rPr>
      </w:pPr>
      <w:r>
        <w:rPr>
          <w:rFonts w:hint="eastAsia" w:ascii="宋体" w:hAnsi="宋体" w:cs="宋体"/>
        </w:rPr>
        <w:t>附件5：治安管理协议。</w:t>
      </w:r>
    </w:p>
    <w:p>
      <w:pPr>
        <w:wordWrap w:val="0"/>
        <w:spacing w:line="360" w:lineRule="exact"/>
        <w:ind w:firstLine="420" w:firstLineChars="200"/>
        <w:jc w:val="left"/>
        <w:rPr>
          <w:rFonts w:ascii="宋体" w:hAnsi="宋体" w:cs="宋体"/>
        </w:rPr>
      </w:pPr>
      <w:r>
        <w:rPr>
          <w:rFonts w:hint="eastAsia" w:ascii="宋体" w:hAnsi="宋体" w:cs="宋体"/>
        </w:rPr>
        <w:t>附件6：分包人安全管理体系图。</w:t>
      </w:r>
    </w:p>
    <w:p>
      <w:pPr>
        <w:wordWrap w:val="0"/>
        <w:spacing w:line="360" w:lineRule="exact"/>
        <w:ind w:firstLine="420" w:firstLineChars="200"/>
        <w:jc w:val="left"/>
        <w:rPr>
          <w:rFonts w:ascii="宋体" w:hAnsi="宋体" w:cs="宋体"/>
        </w:rPr>
      </w:pPr>
      <w:r>
        <w:rPr>
          <w:rFonts w:hint="eastAsia" w:ascii="宋体" w:hAnsi="宋体" w:cs="宋体"/>
        </w:rPr>
        <w:t>附件7：廉洁协议书。</w:t>
      </w:r>
    </w:p>
    <w:p>
      <w:pPr>
        <w:wordWrap w:val="0"/>
        <w:spacing w:line="360" w:lineRule="exact"/>
        <w:ind w:firstLine="420" w:firstLineChars="200"/>
        <w:jc w:val="left"/>
        <w:rPr>
          <w:rFonts w:ascii="宋体" w:hAnsi="宋体" w:cs="宋体"/>
        </w:rPr>
      </w:pPr>
      <w:r>
        <w:rPr>
          <w:rFonts w:hint="eastAsia" w:ascii="宋体" w:hAnsi="宋体" w:cs="宋体"/>
        </w:rPr>
        <w:t xml:space="preserve">附件8：合同中分包人管理人员身份证、资质证复印件。 </w:t>
      </w:r>
    </w:p>
    <w:p>
      <w:pPr>
        <w:wordWrap w:val="0"/>
        <w:spacing w:line="360" w:lineRule="exact"/>
        <w:ind w:firstLine="420" w:firstLineChars="200"/>
        <w:jc w:val="left"/>
        <w:rPr>
          <w:rFonts w:ascii="宋体" w:hAnsi="宋体" w:cs="宋体"/>
        </w:rPr>
      </w:pPr>
      <w:r>
        <w:rPr>
          <w:rFonts w:hint="eastAsia" w:ascii="宋体" w:hAnsi="宋体" w:cs="宋体"/>
        </w:rPr>
        <w:t>附件9：合同中分包人管理人员劳动合同复印件。</w:t>
      </w:r>
    </w:p>
    <w:p>
      <w:pPr>
        <w:wordWrap w:val="0"/>
        <w:spacing w:line="360" w:lineRule="exact"/>
        <w:ind w:firstLine="420" w:firstLineChars="200"/>
        <w:jc w:val="left"/>
        <w:rPr>
          <w:rFonts w:ascii="宋体" w:hAnsi="宋体" w:cs="宋体"/>
        </w:rPr>
      </w:pPr>
      <w:r>
        <w:rPr>
          <w:rFonts w:hint="eastAsia" w:ascii="宋体" w:hAnsi="宋体" w:cs="宋体"/>
        </w:rPr>
        <w:t>附件10：分包人交纳的合同履约保证金、民工工资保证金收据复印件。</w:t>
      </w:r>
    </w:p>
    <w:p>
      <w:pPr>
        <w:wordWrap w:val="0"/>
        <w:adjustRightInd w:val="0"/>
        <w:snapToGrid w:val="0"/>
        <w:spacing w:line="400" w:lineRule="exact"/>
        <w:rPr>
          <w:rFonts w:ascii="Times New Roman" w:hAnsi="Times New Roman"/>
          <w:sz w:val="24"/>
        </w:rPr>
      </w:pPr>
    </w:p>
    <w:p>
      <w:pPr>
        <w:wordWrap w:val="0"/>
        <w:adjustRightInd w:val="0"/>
        <w:snapToGrid w:val="0"/>
        <w:spacing w:line="360" w:lineRule="exact"/>
        <w:rPr>
          <w:rFonts w:ascii="Times New Roman" w:hAnsi="Times New Roman"/>
          <w:sz w:val="24"/>
        </w:rPr>
      </w:pPr>
    </w:p>
    <w:p>
      <w:pPr>
        <w:wordWrap w:val="0"/>
        <w:adjustRightInd w:val="0"/>
        <w:snapToGrid w:val="0"/>
        <w:spacing w:line="360" w:lineRule="exact"/>
        <w:rPr>
          <w:rFonts w:ascii="Times New Roman" w:hAnsi="Times New Roman"/>
          <w:sz w:val="24"/>
        </w:rPr>
      </w:pPr>
      <w:r>
        <w:rPr>
          <w:rFonts w:ascii="Times New Roman" w:hAnsi="Times New Roman"/>
          <w:sz w:val="24"/>
        </w:rPr>
        <w:t>承包人：  (公章)             分包人：  (公章)</w:t>
      </w:r>
    </w:p>
    <w:p>
      <w:pPr>
        <w:wordWrap w:val="0"/>
        <w:adjustRightInd w:val="0"/>
        <w:snapToGrid w:val="0"/>
        <w:spacing w:line="360" w:lineRule="exact"/>
        <w:rPr>
          <w:rFonts w:ascii="Times New Roman" w:hAnsi="Times New Roman"/>
          <w:sz w:val="24"/>
          <w:u w:val="single"/>
        </w:rPr>
      </w:pPr>
    </w:p>
    <w:p>
      <w:pPr>
        <w:wordWrap w:val="0"/>
        <w:adjustRightInd w:val="0"/>
        <w:snapToGrid w:val="0"/>
        <w:spacing w:line="360" w:lineRule="exact"/>
        <w:rPr>
          <w:rFonts w:ascii="Times New Roman" w:hAnsi="Times New Roman"/>
          <w:sz w:val="24"/>
        </w:rPr>
      </w:pPr>
      <w:r>
        <w:rPr>
          <w:rFonts w:ascii="Times New Roman" w:hAnsi="Times New Roman"/>
          <w:sz w:val="24"/>
        </w:rPr>
        <w:t>法定代表人或其委托代理人：  法定代表人或其委托代理人：</w:t>
      </w:r>
    </w:p>
    <w:p>
      <w:pPr>
        <w:wordWrap w:val="0"/>
        <w:adjustRightInd w:val="0"/>
        <w:snapToGrid w:val="0"/>
        <w:spacing w:line="360" w:lineRule="exact"/>
        <w:rPr>
          <w:rFonts w:ascii="Times New Roman" w:hAnsi="Times New Roman"/>
          <w:sz w:val="24"/>
        </w:rPr>
      </w:pPr>
      <w:r>
        <w:rPr>
          <w:rFonts w:ascii="Times New Roman" w:hAnsi="Times New Roman"/>
          <w:sz w:val="24"/>
        </w:rPr>
        <w:t>（签字）                    （签字）</w:t>
      </w:r>
    </w:p>
    <w:p>
      <w:pPr>
        <w:wordWrap w:val="0"/>
        <w:adjustRightInd w:val="0"/>
        <w:snapToGrid w:val="0"/>
        <w:spacing w:line="360" w:lineRule="exact"/>
        <w:rPr>
          <w:rFonts w:ascii="Times New Roman" w:hAnsi="Times New Roman"/>
          <w:sz w:val="24"/>
        </w:rPr>
      </w:pPr>
    </w:p>
    <w:p>
      <w:pPr>
        <w:wordWrap w:val="0"/>
        <w:adjustRightInd w:val="0"/>
        <w:snapToGrid w:val="0"/>
        <w:spacing w:line="360" w:lineRule="exact"/>
        <w:rPr>
          <w:rFonts w:hint="default" w:eastAsia="宋体"/>
          <w:sz w:val="24"/>
          <w:u w:val="single"/>
          <w:lang w:val="en-US" w:eastAsia="zh-CN"/>
        </w:rPr>
      </w:pPr>
      <w:r>
        <w:rPr>
          <w:sz w:val="24"/>
        </w:rPr>
        <w:t>地  址：</w:t>
      </w:r>
      <w:r>
        <w:rPr>
          <w:rFonts w:hint="eastAsia" w:ascii="宋体" w:hAnsi="宋体" w:cs="宋体"/>
          <w:sz w:val="24"/>
          <w:u w:val="single"/>
        </w:rPr>
        <w:t xml:space="preserve">攀枝花市东区江南二路  </w:t>
      </w:r>
      <w:r>
        <w:rPr>
          <w:sz w:val="24"/>
        </w:rPr>
        <w:t xml:space="preserve"> </w:t>
      </w:r>
      <w:r>
        <w:rPr>
          <w:rFonts w:hint="eastAsia"/>
          <w:sz w:val="24"/>
          <w:lang w:val="en-US" w:eastAsia="zh-CN"/>
        </w:rPr>
        <w:t xml:space="preserve">  </w:t>
      </w:r>
      <w:r>
        <w:rPr>
          <w:sz w:val="24"/>
        </w:rPr>
        <w:t>地  址：</w:t>
      </w:r>
      <w:r>
        <w:rPr>
          <w:rFonts w:hint="eastAsia"/>
          <w:sz w:val="24"/>
          <w:u w:val="single"/>
          <w:lang w:val="en-US" w:eastAsia="zh-CN"/>
        </w:rPr>
        <w:t xml:space="preserve">                      </w:t>
      </w:r>
    </w:p>
    <w:p>
      <w:pPr>
        <w:wordWrap w:val="0"/>
        <w:adjustRightInd w:val="0"/>
        <w:snapToGrid w:val="0"/>
        <w:spacing w:line="360" w:lineRule="exact"/>
        <w:rPr>
          <w:rFonts w:hint="default" w:eastAsia="宋体"/>
          <w:sz w:val="24"/>
          <w:lang w:val="en-US" w:eastAsia="zh-CN"/>
        </w:rPr>
      </w:pPr>
      <w:r>
        <w:rPr>
          <w:sz w:val="24"/>
        </w:rPr>
        <w:t>邮政编码：</w:t>
      </w:r>
      <w:r>
        <w:rPr>
          <w:rFonts w:hint="eastAsia"/>
          <w:sz w:val="24"/>
          <w:u w:val="single"/>
        </w:rPr>
        <w:t xml:space="preserve"> 617000</w:t>
      </w:r>
      <w:r>
        <w:rPr>
          <w:rFonts w:hint="eastAsia"/>
          <w:sz w:val="24"/>
          <w:u w:val="single"/>
          <w:lang w:val="en-US" w:eastAsia="zh-CN"/>
        </w:rPr>
        <w:t xml:space="preserve">   </w:t>
      </w:r>
      <w:r>
        <w:rPr>
          <w:rFonts w:hint="eastAsia"/>
          <w:sz w:val="24"/>
          <w:u w:val="none"/>
          <w:lang w:val="en-US" w:eastAsia="zh-CN"/>
        </w:rPr>
        <w:t xml:space="preserve">             </w:t>
      </w:r>
      <w:r>
        <w:rPr>
          <w:sz w:val="24"/>
        </w:rPr>
        <w:t>邮政编码：</w:t>
      </w:r>
      <w:r>
        <w:rPr>
          <w:rFonts w:hint="eastAsia"/>
          <w:sz w:val="24"/>
          <w:u w:val="single"/>
          <w:lang w:val="en-US" w:eastAsia="zh-CN"/>
        </w:rPr>
        <w:t xml:space="preserve">                </w:t>
      </w:r>
    </w:p>
    <w:p>
      <w:pPr>
        <w:wordWrap w:val="0"/>
        <w:adjustRightInd w:val="0"/>
        <w:snapToGrid w:val="0"/>
        <w:spacing w:line="360" w:lineRule="exact"/>
        <w:rPr>
          <w:rFonts w:hint="default" w:eastAsia="宋体"/>
          <w:sz w:val="24"/>
          <w:u w:val="single"/>
          <w:lang w:val="en-US" w:eastAsia="zh-CN"/>
        </w:rPr>
      </w:pPr>
      <w:r>
        <w:rPr>
          <w:sz w:val="24"/>
        </w:rPr>
        <w:t>法定代表人：</w:t>
      </w:r>
      <w:r>
        <w:rPr>
          <w:sz w:val="24"/>
          <w:u w:val="single"/>
        </w:rPr>
        <w:t></w:t>
      </w:r>
      <w:r>
        <w:rPr>
          <w:rFonts w:hint="eastAsia" w:ascii="宋体" w:hAnsi="宋体" w:cs="宋体"/>
          <w:sz w:val="24"/>
          <w:u w:val="single"/>
        </w:rPr>
        <w:t>王</w:t>
      </w:r>
      <w:r>
        <w:rPr>
          <w:rFonts w:hint="eastAsia" w:ascii="宋体" w:hAnsi="宋体" w:cs="宋体"/>
          <w:sz w:val="24"/>
          <w:u w:val="single"/>
          <w:lang w:val="en-US" w:eastAsia="zh-CN"/>
        </w:rPr>
        <w:t>普</w:t>
      </w:r>
      <w:r>
        <w:rPr>
          <w:rFonts w:hint="eastAsia" w:ascii="宋体" w:hAnsi="宋体" w:cs="宋体"/>
          <w:sz w:val="24"/>
          <w:u w:val="single"/>
        </w:rPr>
        <w:t xml:space="preserve">军  </w:t>
      </w:r>
      <w:r>
        <w:rPr>
          <w:rFonts w:hint="eastAsia" w:ascii="宋体" w:hAnsi="宋体" w:cs="宋体"/>
          <w:sz w:val="24"/>
          <w:u w:val="none"/>
          <w:lang w:val="en-US" w:eastAsia="zh-CN"/>
        </w:rPr>
        <w:t xml:space="preserve">           </w:t>
      </w:r>
      <w:r>
        <w:rPr>
          <w:sz w:val="24"/>
        </w:rPr>
        <w:t>法定代表人：</w:t>
      </w:r>
      <w:r>
        <w:rPr>
          <w:rFonts w:hint="eastAsia"/>
          <w:sz w:val="24"/>
          <w:u w:val="single"/>
          <w:lang w:val="en-US" w:eastAsia="zh-CN"/>
        </w:rPr>
        <w:t xml:space="preserve">               </w:t>
      </w:r>
    </w:p>
    <w:p>
      <w:pPr>
        <w:wordWrap w:val="0"/>
        <w:adjustRightInd w:val="0"/>
        <w:snapToGrid w:val="0"/>
        <w:spacing w:line="360" w:lineRule="exact"/>
        <w:rPr>
          <w:rFonts w:hint="default" w:eastAsia="宋体"/>
          <w:sz w:val="24"/>
          <w:u w:val="single"/>
          <w:lang w:val="en-US" w:eastAsia="zh-CN"/>
        </w:rPr>
      </w:pPr>
      <w:r>
        <w:rPr>
          <w:rFonts w:hint="eastAsia"/>
          <w:sz w:val="24"/>
        </w:rPr>
        <w:t>签约</w:t>
      </w:r>
      <w:r>
        <w:rPr>
          <w:sz w:val="24"/>
        </w:rPr>
        <w:t>代理人：</w:t>
      </w:r>
      <w:r>
        <w:rPr>
          <w:sz w:val="24"/>
          <w:u w:val="single"/>
        </w:rPr>
        <w:t></w:t>
      </w:r>
      <w:r>
        <w:rPr>
          <w:rFonts w:hint="eastAsia"/>
          <w:sz w:val="24"/>
          <w:u w:val="single"/>
        </w:rPr>
        <w:t>冯元中</w:t>
      </w:r>
      <w:r>
        <w:rPr>
          <w:rFonts w:hint="eastAsia"/>
          <w:sz w:val="24"/>
        </w:rPr>
        <w:t xml:space="preserve">   </w:t>
      </w:r>
      <w:r>
        <w:rPr>
          <w:rFonts w:hint="eastAsia"/>
          <w:sz w:val="24"/>
          <w:lang w:val="en-US" w:eastAsia="zh-CN"/>
        </w:rPr>
        <w:t xml:space="preserve">          </w:t>
      </w:r>
      <w:r>
        <w:rPr>
          <w:rFonts w:hint="eastAsia"/>
          <w:sz w:val="24"/>
        </w:rPr>
        <w:t>签约</w:t>
      </w:r>
      <w:r>
        <w:rPr>
          <w:sz w:val="24"/>
        </w:rPr>
        <w:t>代理人：</w:t>
      </w:r>
      <w:r>
        <w:rPr>
          <w:rFonts w:hint="eastAsia"/>
          <w:sz w:val="24"/>
          <w:u w:val="single"/>
          <w:lang w:val="en-US" w:eastAsia="zh-CN"/>
        </w:rPr>
        <w:t xml:space="preserve">                 </w:t>
      </w:r>
    </w:p>
    <w:p>
      <w:pPr>
        <w:wordWrap w:val="0"/>
        <w:adjustRightInd w:val="0"/>
        <w:snapToGrid w:val="0"/>
        <w:spacing w:line="360" w:lineRule="exact"/>
        <w:rPr>
          <w:rFonts w:hint="default" w:eastAsia="宋体"/>
          <w:sz w:val="24"/>
          <w:lang w:val="en-US" w:eastAsia="zh-CN"/>
        </w:rPr>
      </w:pPr>
      <w:r>
        <w:rPr>
          <w:sz w:val="24"/>
        </w:rPr>
        <w:t>电  话：</w:t>
      </w:r>
      <w:r>
        <w:rPr>
          <w:sz w:val="24"/>
          <w:u w:val="single"/>
        </w:rPr>
        <w:t>0812-33890</w:t>
      </w:r>
      <w:r>
        <w:rPr>
          <w:rFonts w:hint="eastAsia"/>
          <w:sz w:val="24"/>
          <w:u w:val="single"/>
          <w:lang w:val="en-US" w:eastAsia="zh-CN"/>
        </w:rPr>
        <w:t>68</w:t>
      </w:r>
      <w:r>
        <w:rPr>
          <w:sz w:val="24"/>
          <w:u w:val="single"/>
        </w:rPr>
        <w:t xml:space="preserve">  </w:t>
      </w:r>
      <w:r>
        <w:rPr>
          <w:rFonts w:hint="eastAsia"/>
          <w:sz w:val="24"/>
          <w:u w:val="none"/>
          <w:lang w:val="en-US" w:eastAsia="zh-CN"/>
        </w:rPr>
        <w:t xml:space="preserve">       </w:t>
      </w:r>
      <w:r>
        <w:rPr>
          <w:sz w:val="24"/>
        </w:rPr>
        <w:t>电  话：</w:t>
      </w:r>
      <w:r>
        <w:rPr>
          <w:rFonts w:hint="eastAsia"/>
          <w:sz w:val="24"/>
          <w:u w:val="single"/>
          <w:lang w:val="en-US" w:eastAsia="zh-CN"/>
        </w:rPr>
        <w:t xml:space="preserve">                  </w:t>
      </w:r>
    </w:p>
    <w:p>
      <w:pPr>
        <w:wordWrap w:val="0"/>
        <w:adjustRightInd w:val="0"/>
        <w:snapToGrid w:val="0"/>
        <w:spacing w:line="360" w:lineRule="exact"/>
        <w:rPr>
          <w:rFonts w:hint="default" w:eastAsia="宋体"/>
          <w:sz w:val="24"/>
          <w:lang w:val="en-US" w:eastAsia="zh-CN"/>
        </w:rPr>
      </w:pPr>
      <w:r>
        <w:rPr>
          <w:sz w:val="24"/>
        </w:rPr>
        <w:t>传  真：</w:t>
      </w:r>
      <w:r>
        <w:rPr>
          <w:sz w:val="24"/>
          <w:u w:val="single"/>
        </w:rPr>
        <w:t>0812-338906</w:t>
      </w:r>
      <w:r>
        <w:rPr>
          <w:rFonts w:hint="eastAsia"/>
          <w:sz w:val="24"/>
          <w:u w:val="single"/>
        </w:rPr>
        <w:t>7</w:t>
      </w:r>
      <w:r>
        <w:rPr>
          <w:sz w:val="24"/>
          <w:u w:val="single"/>
        </w:rPr>
        <w:t xml:space="preserve">  </w:t>
      </w:r>
      <w:r>
        <w:rPr>
          <w:rFonts w:hint="eastAsia"/>
          <w:sz w:val="24"/>
          <w:u w:val="none"/>
          <w:lang w:val="en-US" w:eastAsia="zh-CN"/>
        </w:rPr>
        <w:t xml:space="preserve">       </w:t>
      </w:r>
      <w:r>
        <w:rPr>
          <w:sz w:val="24"/>
        </w:rPr>
        <w:t>传  真：</w:t>
      </w:r>
      <w:r>
        <w:rPr>
          <w:rFonts w:hint="eastAsia"/>
          <w:sz w:val="24"/>
          <w:u w:val="single"/>
          <w:lang w:val="en-US" w:eastAsia="zh-CN"/>
        </w:rPr>
        <w:t xml:space="preserve">                      </w:t>
      </w:r>
    </w:p>
    <w:p>
      <w:pPr>
        <w:wordWrap w:val="0"/>
        <w:adjustRightInd w:val="0"/>
        <w:snapToGrid w:val="0"/>
        <w:spacing w:line="360" w:lineRule="exact"/>
        <w:rPr>
          <w:rFonts w:hint="default" w:eastAsia="宋体"/>
          <w:sz w:val="24"/>
          <w:u w:val="single"/>
          <w:lang w:val="en-US" w:eastAsia="zh-CN"/>
        </w:rPr>
      </w:pPr>
      <w:r>
        <w:rPr>
          <w:sz w:val="24"/>
        </w:rPr>
        <w:t>电子信箱：</w:t>
      </w:r>
      <w:r>
        <w:rPr>
          <w:rFonts w:hint="eastAsia" w:ascii="宋体" w:hAnsi="宋体" w:cs="宋体"/>
          <w:sz w:val="24"/>
          <w:u w:val="single"/>
        </w:rPr>
        <w:t xml:space="preserve">QQ：395960954   </w:t>
      </w:r>
      <w:r>
        <w:rPr>
          <w:rFonts w:hint="eastAsia" w:ascii="宋体" w:hAnsi="宋体" w:cs="宋体"/>
          <w:sz w:val="24"/>
          <w:u w:val="none"/>
          <w:lang w:val="en-US" w:eastAsia="zh-CN"/>
        </w:rPr>
        <w:t xml:space="preserve">       </w:t>
      </w:r>
      <w:r>
        <w:rPr>
          <w:sz w:val="24"/>
        </w:rPr>
        <w:t>电子信箱：</w:t>
      </w:r>
      <w:r>
        <w:rPr>
          <w:rFonts w:hint="eastAsia"/>
          <w:sz w:val="24"/>
          <w:u w:val="single"/>
          <w:lang w:val="en-US" w:eastAsia="zh-CN"/>
        </w:rPr>
        <w:t xml:space="preserve">                     </w:t>
      </w:r>
    </w:p>
    <w:p>
      <w:pPr>
        <w:wordWrap w:val="0"/>
        <w:adjustRightInd w:val="0"/>
        <w:snapToGrid w:val="0"/>
        <w:spacing w:line="360" w:lineRule="exact"/>
        <w:rPr>
          <w:rFonts w:hint="default" w:eastAsia="宋体"/>
          <w:sz w:val="24"/>
          <w:u w:val="single"/>
          <w:lang w:val="en-US" w:eastAsia="zh-CN"/>
        </w:rPr>
      </w:pPr>
      <w:r>
        <w:rPr>
          <w:sz w:val="24"/>
        </w:rPr>
        <w:t>开户银行：</w:t>
      </w:r>
      <w:r>
        <w:rPr>
          <w:rFonts w:hint="eastAsia" w:ascii="宋体" w:hAnsi="宋体" w:cs="宋体"/>
          <w:sz w:val="24"/>
          <w:u w:val="single"/>
        </w:rPr>
        <w:t xml:space="preserve">中国银行攀枝花分行  </w:t>
      </w:r>
      <w:r>
        <w:rPr>
          <w:rFonts w:hint="eastAsia" w:ascii="宋体" w:hAnsi="宋体" w:cs="宋体"/>
          <w:sz w:val="24"/>
          <w:u w:val="none"/>
          <w:lang w:val="en-US" w:eastAsia="zh-CN"/>
        </w:rPr>
        <w:t xml:space="preserve">   </w:t>
      </w:r>
      <w:r>
        <w:rPr>
          <w:sz w:val="24"/>
        </w:rPr>
        <w:t>开户银行：</w:t>
      </w:r>
      <w:r>
        <w:rPr>
          <w:rFonts w:hint="eastAsia"/>
          <w:sz w:val="24"/>
          <w:u w:val="single"/>
          <w:lang w:val="en-US" w:eastAsia="zh-CN"/>
        </w:rPr>
        <w:t xml:space="preserve">                      </w:t>
      </w:r>
    </w:p>
    <w:p>
      <w:pPr>
        <w:wordWrap w:val="0"/>
        <w:adjustRightInd w:val="0"/>
        <w:snapToGrid w:val="0"/>
        <w:spacing w:line="360" w:lineRule="exact"/>
        <w:rPr>
          <w:rFonts w:hint="default" w:eastAsia="宋体"/>
          <w:sz w:val="24"/>
          <w:u w:val="single"/>
          <w:lang w:val="en-US" w:eastAsia="zh-CN"/>
        </w:rPr>
      </w:pPr>
      <w:r>
        <w:rPr>
          <w:sz w:val="24"/>
        </w:rPr>
        <w:t>账  号：</w:t>
      </w:r>
      <w:r>
        <w:rPr>
          <w:sz w:val="24"/>
          <w:u w:val="single"/>
        </w:rPr>
        <w:t></w:t>
      </w:r>
      <w:r>
        <w:rPr>
          <w:rFonts w:hint="eastAsia" w:ascii="宋体" w:hAnsi="宋体" w:cs="宋体"/>
          <w:sz w:val="24"/>
          <w:u w:val="single"/>
        </w:rPr>
        <w:t>123911499164</w:t>
      </w:r>
      <w:r>
        <w:rPr>
          <w:rFonts w:hint="eastAsia" w:ascii="宋体" w:hAnsi="宋体" w:cs="宋体"/>
          <w:sz w:val="24"/>
          <w:u w:val="none"/>
          <w:lang w:val="en-US" w:eastAsia="zh-CN"/>
        </w:rPr>
        <w:t xml:space="preserve">           </w:t>
      </w:r>
      <w:r>
        <w:rPr>
          <w:sz w:val="24"/>
        </w:rPr>
        <w:t>账  号：</w:t>
      </w:r>
      <w:r>
        <w:rPr>
          <w:rFonts w:hint="eastAsia"/>
          <w:sz w:val="24"/>
          <w:u w:val="single"/>
          <w:lang w:val="en-US" w:eastAsia="zh-CN"/>
        </w:rPr>
        <w:t xml:space="preserve">                        </w:t>
      </w:r>
    </w:p>
    <w:p>
      <w:pPr>
        <w:tabs>
          <w:tab w:val="left" w:pos="4410"/>
        </w:tabs>
        <w:wordWrap w:val="0"/>
        <w:adjustRightInd w:val="0"/>
        <w:snapToGrid w:val="0"/>
        <w:spacing w:line="360" w:lineRule="exact"/>
        <w:rPr>
          <w:rFonts w:hint="default" w:eastAsia="宋体"/>
          <w:sz w:val="24"/>
          <w:u w:val="single"/>
          <w:lang w:val="en-US" w:eastAsia="zh-CN"/>
        </w:rPr>
      </w:pPr>
      <w:r>
        <w:rPr>
          <w:rFonts w:hint="eastAsia"/>
          <w:w w:val="90"/>
          <w:sz w:val="24"/>
        </w:rPr>
        <w:t>统一社会信用</w:t>
      </w:r>
      <w:r>
        <w:rPr>
          <w:w w:val="90"/>
          <w:sz w:val="24"/>
        </w:rPr>
        <w:t>代码</w:t>
      </w:r>
      <w:r>
        <w:rPr>
          <w:sz w:val="24"/>
        </w:rPr>
        <w:t>：</w:t>
      </w:r>
      <w:r>
        <w:rPr>
          <w:rFonts w:hint="eastAsia" w:ascii="宋体" w:hAnsi="宋体" w:cs="宋体"/>
          <w:sz w:val="24"/>
          <w:u w:val="single"/>
        </w:rPr>
        <w:t>91510400204363911G</w:t>
      </w:r>
      <w:r>
        <w:rPr>
          <w:rFonts w:hint="eastAsia"/>
          <w:sz w:val="24"/>
        </w:rPr>
        <w:t xml:space="preserve"> </w:t>
      </w:r>
      <w:r>
        <w:rPr>
          <w:rFonts w:hint="eastAsia"/>
          <w:w w:val="90"/>
          <w:sz w:val="24"/>
        </w:rPr>
        <w:t>统一社会信用</w:t>
      </w:r>
      <w:r>
        <w:rPr>
          <w:w w:val="90"/>
          <w:sz w:val="24"/>
        </w:rPr>
        <w:t>代码</w:t>
      </w:r>
      <w:r>
        <w:rPr>
          <w:sz w:val="24"/>
        </w:rPr>
        <w:t>：</w:t>
      </w:r>
      <w:r>
        <w:rPr>
          <w:rFonts w:hint="eastAsia"/>
          <w:sz w:val="24"/>
          <w:u w:val="single"/>
          <w:lang w:val="en-US" w:eastAsia="zh-CN"/>
        </w:rPr>
        <w:t xml:space="preserve">                   </w:t>
      </w:r>
    </w:p>
    <w:p>
      <w:pPr>
        <w:tabs>
          <w:tab w:val="left" w:pos="4410"/>
        </w:tabs>
        <w:wordWrap w:val="0"/>
        <w:adjustRightInd w:val="0"/>
        <w:snapToGrid w:val="0"/>
        <w:spacing w:line="360" w:lineRule="exact"/>
        <w:rPr>
          <w:sz w:val="24"/>
        </w:rPr>
      </w:pPr>
    </w:p>
    <w:p>
      <w:pPr>
        <w:wordWrap w:val="0"/>
        <w:adjustRightInd w:val="0"/>
        <w:snapToGrid w:val="0"/>
        <w:spacing w:line="400" w:lineRule="exact"/>
        <w:sectPr>
          <w:headerReference r:id="rId11" w:type="first"/>
          <w:footerReference r:id="rId14" w:type="first"/>
          <w:headerReference r:id="rId9" w:type="default"/>
          <w:footerReference r:id="rId12" w:type="default"/>
          <w:headerReference r:id="rId10" w:type="even"/>
          <w:footerReference r:id="rId13" w:type="even"/>
          <w:pgSz w:w="11906" w:h="16838"/>
          <w:pgMar w:top="1418" w:right="1554" w:bottom="1418" w:left="1531" w:header="851" w:footer="992" w:gutter="0"/>
          <w:pgBorders>
            <w:top w:val="none" w:sz="0" w:space="0"/>
            <w:left w:val="none" w:sz="0" w:space="0"/>
            <w:bottom w:val="none" w:sz="0" w:space="0"/>
            <w:right w:val="none" w:sz="0" w:space="0"/>
          </w:pgBorders>
          <w:cols w:space="720" w:num="1"/>
          <w:titlePg/>
          <w:docGrid w:type="lines" w:linePitch="312" w:charSpace="0"/>
        </w:sectPr>
      </w:pPr>
    </w:p>
    <w:p>
      <w:pPr>
        <w:wordWrap w:val="0"/>
        <w:adjustRightInd w:val="0"/>
        <w:snapToGrid w:val="0"/>
        <w:spacing w:line="400" w:lineRule="exact"/>
        <w:rPr>
          <w:rFonts w:ascii="宋体"/>
          <w:b/>
          <w:bCs/>
          <w:sz w:val="24"/>
        </w:rPr>
      </w:pPr>
      <w:bookmarkStart w:id="13" w:name="#go4"/>
      <w:bookmarkEnd w:id="13"/>
      <w:r>
        <w:rPr>
          <w:rFonts w:cs="宋体"/>
          <w:bCs/>
          <w:kern w:val="0"/>
          <w:szCs w:val="22"/>
        </w:rPr>
        <w:t>附件</w:t>
      </w:r>
      <w:r>
        <w:rPr>
          <w:rFonts w:hint="eastAsia" w:cs="宋体"/>
          <w:bCs/>
          <w:kern w:val="0"/>
          <w:szCs w:val="22"/>
        </w:rPr>
        <w:t>1</w:t>
      </w:r>
      <w:r>
        <w:rPr>
          <w:rFonts w:cs="宋体"/>
          <w:bCs/>
          <w:kern w:val="0"/>
          <w:szCs w:val="22"/>
        </w:rPr>
        <w:t>：</w:t>
      </w:r>
      <w:r>
        <w:rPr>
          <w:rFonts w:hint="eastAsia" w:ascii="宋体" w:hAnsi="宋体" w:eastAsia="宋体" w:cs="宋体"/>
          <w:b/>
          <w:bCs/>
          <w:w w:val="90"/>
          <w:kern w:val="2"/>
          <w:sz w:val="24"/>
          <w:szCs w:val="24"/>
          <w:u w:val="single"/>
          <w:lang w:val="en-US" w:eastAsia="zh-CN" w:bidi="ar-SA"/>
        </w:rPr>
        <w:t>攀钢钒1450热轧生产线技术改造工程—第二阶段主轧线外设备设施改造工程—给排水、燃气、电讯（消防部分）</w:t>
      </w:r>
      <w:r>
        <w:rPr>
          <w:rFonts w:hint="eastAsia" w:ascii="宋体" w:hAnsi="宋体"/>
          <w:b/>
          <w:bCs/>
          <w:sz w:val="24"/>
          <w:lang w:val="en-US" w:eastAsia="zh-CN"/>
        </w:rPr>
        <w:t>劳务分包</w:t>
      </w:r>
      <w:r>
        <w:rPr>
          <w:rFonts w:hint="eastAsia" w:ascii="宋体" w:hAnsi="宋体"/>
          <w:b/>
          <w:bCs/>
          <w:sz w:val="24"/>
        </w:rPr>
        <w:t>合同价格清单</w:t>
      </w:r>
    </w:p>
    <w:tbl>
      <w:tblPr>
        <w:tblStyle w:val="29"/>
        <w:tblW w:w="14838" w:type="dxa"/>
        <w:tblInd w:w="96" w:type="dxa"/>
        <w:tblLayout w:type="fixed"/>
        <w:tblCellMar>
          <w:top w:w="0" w:type="dxa"/>
          <w:left w:w="108" w:type="dxa"/>
          <w:bottom w:w="0" w:type="dxa"/>
          <w:right w:w="108" w:type="dxa"/>
        </w:tblCellMar>
      </w:tblPr>
      <w:tblGrid>
        <w:gridCol w:w="653"/>
        <w:gridCol w:w="1868"/>
        <w:gridCol w:w="465"/>
        <w:gridCol w:w="795"/>
        <w:gridCol w:w="1052"/>
        <w:gridCol w:w="795"/>
        <w:gridCol w:w="1228"/>
        <w:gridCol w:w="2"/>
        <w:gridCol w:w="1288"/>
        <w:gridCol w:w="2"/>
        <w:gridCol w:w="1198"/>
        <w:gridCol w:w="2"/>
        <w:gridCol w:w="1380"/>
        <w:gridCol w:w="4110"/>
      </w:tblGrid>
      <w:tr>
        <w:tblPrEx>
          <w:tblCellMar>
            <w:top w:w="0" w:type="dxa"/>
            <w:left w:w="108" w:type="dxa"/>
            <w:bottom w:w="0" w:type="dxa"/>
            <w:right w:w="108" w:type="dxa"/>
          </w:tblCellMar>
        </w:tblPrEx>
        <w:trPr>
          <w:trHeight w:val="147" w:hRule="atLeast"/>
        </w:trPr>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分项工程</w:t>
            </w:r>
            <w:r>
              <w:rPr>
                <w:rFonts w:hint="eastAsia" w:ascii="宋体" w:hAnsi="宋体" w:cs="宋体"/>
                <w:color w:val="000000"/>
                <w:kern w:val="0"/>
                <w:sz w:val="18"/>
                <w:szCs w:val="18"/>
              </w:rPr>
              <w:t>名称</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暂估工程量</w:t>
            </w:r>
          </w:p>
        </w:tc>
        <w:tc>
          <w:tcPr>
            <w:tcW w:w="30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38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项目特征及施工内容</w:t>
            </w:r>
          </w:p>
        </w:tc>
      </w:tr>
      <w:tr>
        <w:tblPrEx>
          <w:tblCellMar>
            <w:top w:w="0" w:type="dxa"/>
            <w:left w:w="108" w:type="dxa"/>
            <w:bottom w:w="0" w:type="dxa"/>
            <w:right w:w="108" w:type="dxa"/>
          </w:tblCellMar>
        </w:tblPrEx>
        <w:trPr>
          <w:trHeight w:val="9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宋体"/>
                <w:color w:val="000000"/>
                <w:kern w:val="0"/>
                <w:sz w:val="18"/>
                <w:szCs w:val="18"/>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宋体"/>
                <w:color w:val="000000"/>
                <w:kern w:val="0"/>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宋体"/>
                <w:color w:val="000000"/>
                <w:kern w:val="0"/>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宋体"/>
                <w:color w:val="000000"/>
                <w:kern w:val="0"/>
                <w:sz w:val="18"/>
                <w:szCs w:val="18"/>
              </w:rPr>
            </w:pPr>
          </w:p>
        </w:tc>
        <w:tc>
          <w:tcPr>
            <w:tcW w:w="10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税前单价</w:t>
            </w:r>
          </w:p>
        </w:tc>
        <w:tc>
          <w:tcPr>
            <w:tcW w:w="7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税率</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含税单价</w:t>
            </w:r>
          </w:p>
        </w:tc>
        <w:tc>
          <w:tcPr>
            <w:tcW w:w="129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税前合价</w:t>
            </w:r>
          </w:p>
        </w:tc>
        <w:tc>
          <w:tcPr>
            <w:tcW w:w="12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税金</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含税合价</w:t>
            </w:r>
          </w:p>
        </w:tc>
        <w:tc>
          <w:tcPr>
            <w:tcW w:w="41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一</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消防</w:t>
            </w:r>
            <w:r>
              <w:rPr>
                <w:rFonts w:hint="eastAsia" w:ascii="宋体" w:hAnsi="宋体" w:cs="宋体"/>
                <w:b/>
                <w:bCs/>
                <w:i w:val="0"/>
                <w:iCs w:val="0"/>
                <w:color w:val="000000"/>
                <w:kern w:val="0"/>
                <w:sz w:val="18"/>
                <w:szCs w:val="18"/>
                <w:u w:val="none"/>
                <w:lang w:val="en-US" w:eastAsia="zh-CN" w:bidi="ar"/>
              </w:rPr>
              <w:t>水部分</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52"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DN25</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1、不含管材、管件及运至施工场地的费用；2、施工内容：检查及清扫管材、切管、套丝、调直、管道安装、丝口刷漆、水压试验、水冲洗。</w:t>
            </w:r>
          </w:p>
        </w:tc>
      </w:tr>
      <w:tr>
        <w:tblPrEx>
          <w:tblCellMar>
            <w:top w:w="0" w:type="dxa"/>
            <w:left w:w="108" w:type="dxa"/>
            <w:bottom w:w="0" w:type="dxa"/>
            <w:right w:w="108" w:type="dxa"/>
          </w:tblCellMar>
        </w:tblPrEx>
        <w:trPr>
          <w:trHeight w:val="3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DN40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9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DN65</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DN80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DN100（D114*4）</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DN125（D140*4）</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喷淋镀锌钢管 DN150（D165*4.5）</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室外消防主管镀锌钢管 DN200（D219*6）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1、不含管材、管件及运至施工场地的费用；2、施工内容：检查及清扫管材、切管、套丝、调直、管道安装、丝口刷漆、水压试验、水冲洗。</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室外消防主管镀锌钢管 DN250（D273*6）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室外消防主管无缝钢管 DN250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橡胶软连接 DN250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1、不含阀门及配套法兰螺栓。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2、卸车、开箱检验、看守、二次倒运、切管、阀门预安装、焊接法兰、制垫、加垫、连接螺栓、阀门安装、单体试车等。</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橡胶软连接 DN200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橡胶软连接 DN100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橡胶软连接 DN50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明杆闸阀 DN250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明杆闸阀 DN200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明杆闸阀 DN150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明杆闸阀  DN50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止回阀 DN250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止回阀 DN200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止回阀 DN150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止回阀 DN100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1、不含阀门及配套法兰螺栓。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2、卸车、开箱检验、看守、二次倒运、切管、阀门预安装、焊接法兰、制垫、加垫、连接螺栓、阀门安装、单体试车等。</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止回阀 DN50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过滤器 DN250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过滤器 DN50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电动阀  D942H DN250，P=1.0MPa</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分区控制阀DN150，pn2.5mpa</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1、不含阀门及配套法兰螺栓。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2、卸车、开箱检验、看守、二次倒运、切管、阀门预安装、焊接法兰、制垫、加垫、连接螺栓、阀门安装、单体试车等。</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不锈钢信号阀DN150，pn2.5mpa</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不锈钢闸阀DN150，pn2.5mpa</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不锈钢过滤器DN150，pn2.5mpa</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水喷雾消防泵组及稳压装置（含泵2台、稳压装置2台、配套电机，电控箱、压力传感器等）</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1、不含设备及送货至施工现场的费用；2、施工内容：卸车、开箱、验收、二次倒运（150m)、吊装、安装（含垫板）、加油（不含油品）、调试、单体试车、整体联试、过程数据资料等全部工序内容</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S型单级双吸卧式离心泵   柴油机供水泵</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1、不含设备及送货至施工现场的费用；2、施工内容：卸车、开箱、验收、二次倒运（150m)、吊装、安装（含垫板）、加油（不含油品）、调试、单体试车、整体联试、过程数据资料等全部工序内容</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泵组控制柜（含双电源切换柜及控制柜）</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1、不含设备及送货至施工现场的费用；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2、施工内容：设备卸车、开箱、检查、安装、各种电器、表计等附件的拆装、送交试验（不含试验费）、盘内整理及一次校线接线、屏边安装、补漆、看守等全部工序内容；</w:t>
            </w: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水泵接合器 （详见图集99S203-7）</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1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雨淋报警阀 ZSFZ-200，DN200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不含阀门及配套法兰螺栓。2、卸车、开箱检验、看守</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、二次倒运、切管、阀门预安装、焊接法兰、制垫、加垫、连接螺栓、阀门安装、单体试车等。</w:t>
            </w:r>
          </w:p>
        </w:tc>
      </w:tr>
      <w:tr>
        <w:tblPrEx>
          <w:tblCellMar>
            <w:top w:w="0" w:type="dxa"/>
            <w:left w:w="108" w:type="dxa"/>
            <w:bottom w:w="0" w:type="dxa"/>
            <w:right w:w="108" w:type="dxa"/>
          </w:tblCellMar>
        </w:tblPrEx>
        <w:trPr>
          <w:trHeight w:val="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雨淋报警阀 ZSFZ-200，DN250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4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管道过滤器 DN200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18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管道过滤器 DN250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不含阀门及配套法兰螺栓。2、卸车、开箱检验、看守</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、二次倒运、切管、阀门预安装、焊接法兰、制垫、加垫、连接螺栓、阀门安装、单体试车等。</w:t>
            </w:r>
          </w:p>
        </w:tc>
      </w:tr>
      <w:tr>
        <w:tblPrEx>
          <w:tblCellMar>
            <w:top w:w="0" w:type="dxa"/>
            <w:left w:w="108" w:type="dxa"/>
            <w:bottom w:w="0" w:type="dxa"/>
            <w:right w:w="108" w:type="dxa"/>
          </w:tblCellMar>
        </w:tblPrEx>
        <w:trPr>
          <w:trHeight w:val="33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信号蝶阀 DN200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1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信号蝶阀 DN250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0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试水阀 DN100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18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手动蝶阀 DN50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4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溢流阀 DN50  PN16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18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喷淋头ZSTWB-33.7/120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50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室外地上式消火栓（含表中材料）砖砌 SSF100/65-1.6MPa</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1、不含室外地上式消火栓SSF100/65-1.6MPa。2、工作内容：管口除沥青、制垫、加垫、紧螺栓、消火栓安装、底座及土方施工等全部内容。</w:t>
            </w:r>
          </w:p>
        </w:tc>
      </w:tr>
      <w:tr>
        <w:tblPrEx>
          <w:tblCellMar>
            <w:top w:w="0" w:type="dxa"/>
            <w:left w:w="108" w:type="dxa"/>
            <w:bottom w:w="0" w:type="dxa"/>
            <w:right w:w="108" w:type="dxa"/>
          </w:tblCellMar>
        </w:tblPrEx>
        <w:trPr>
          <w:trHeight w:val="18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室内消火栓（含表中材料）SG24A65型</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50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压力表 Y-100，P=0~1.6MPa（含配套球阀、短管）</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78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手提式磷酸铵盐干粉灭火器 MFZ/ABC5（每两具灭火器配一个灭火器箱）</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具</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1、不含磷酸铵盐灭火器MF/ABC4型（手提式），2、工作内容：外观检查、压力表检查、测位、打眼、埋螺栓、灭火器搬运就位、固定。</w:t>
            </w:r>
          </w:p>
        </w:tc>
      </w:tr>
      <w:tr>
        <w:tblPrEx>
          <w:tblCellMar>
            <w:top w:w="0" w:type="dxa"/>
            <w:left w:w="108" w:type="dxa"/>
            <w:bottom w:w="0" w:type="dxa"/>
            <w:right w:w="108" w:type="dxa"/>
          </w:tblCellMar>
        </w:tblPrEx>
        <w:trPr>
          <w:trHeight w:val="9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管道支架</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1、不含钢材及运至加工场地的费用,不含制作厂房及配套设施的租赁费用，含普通油漆；不含吊装机械。2、原材料卸车、下料、装配、焊接、喷砂除锈、刷油、构件运输、安装、检测等全部工序内容。　</w:t>
            </w:r>
          </w:p>
        </w:tc>
      </w:tr>
      <w:tr>
        <w:tblPrEx>
          <w:tblCellMar>
            <w:top w:w="0" w:type="dxa"/>
            <w:left w:w="108" w:type="dxa"/>
            <w:bottom w:w="0" w:type="dxa"/>
            <w:right w:w="108" w:type="dxa"/>
          </w:tblCellMar>
        </w:tblPrEx>
        <w:trPr>
          <w:trHeight w:val="34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埋地管道防腐蚀</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阀门井（含铸铁井盖等）Φ1200mm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不含铸铁井盖、砖、水泥等材料。2、工作内容：挖土方、砼浇筑、砌砖、抹灰、井圈、制作安装等全部施工内容，土方外运到指定地点（含1km以内）</w:t>
            </w:r>
          </w:p>
        </w:tc>
      </w:tr>
      <w:tr>
        <w:tblPrEx>
          <w:tblCellMar>
            <w:top w:w="0" w:type="dxa"/>
            <w:left w:w="108" w:type="dxa"/>
            <w:bottom w:w="0" w:type="dxa"/>
            <w:right w:w="108" w:type="dxa"/>
          </w:tblCellMar>
        </w:tblPrEx>
        <w:trPr>
          <w:trHeight w:val="2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管沟土石方</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1、工作内容：挖管沟土、土方回填、不含土方外运及弃土费</w:t>
            </w:r>
          </w:p>
        </w:tc>
      </w:tr>
      <w:tr>
        <w:tblPrEx>
          <w:tblCellMar>
            <w:top w:w="0" w:type="dxa"/>
            <w:left w:w="108" w:type="dxa"/>
            <w:bottom w:w="0" w:type="dxa"/>
            <w:right w:w="108" w:type="dxa"/>
          </w:tblCellMar>
        </w:tblPrEx>
        <w:trPr>
          <w:trHeight w:val="3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小计</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9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二</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火灾报警系统</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火灾报警控制器</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1、不含火灾声光警报器，含辅材、耗材等；2、施工内容：校线、挂锡、并线、压线、标志、编码、安装、固定、功能检测、防尘和防潮等全部工序内容。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编码电话插孔模块</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1、不含模块以及送货至施工现场的费用，含辅材、耗材等；2、施工内容：校线、挂锡、安装底座、探头、编码、清洁、调测等全部工序内容。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总线隔离模块</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1、不含模块以及送货至施工现场的费用，含辅材、耗材等；2、施工内容：校线、挂锡、安装底座、探头、编码、清洁、调测等全部工序内容。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模块箱</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1、不含模块箱。2、安装、固定、校线、挂锡、功能检测、编码、防潮和防尘处理。</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输入/输出模块</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1、不含输入/输出模块  ，含辅材、耗材等；2、施工内容：校线、挂锡、安装底座、探头、编码、清洁、调测等全部工序内容。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光电感烟探测器</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1、不含探测器，含辅材、耗材等；2、施工内容：校线、挂锡、安装底座、探头、编码、清洁、调测等全部工序内容。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手动报警按钮</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1、不含手动火灾报警按钮，含辅材、耗材等；2、施工内容：校线、挂锡、安装底座、探头、编码、清洁、调测等全部工序内容。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声光报警器</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1、不含火灾声光警报器，含辅材、耗材等；2、施工内容：校线、挂锡、并线、压线、标志、编码、安装、固定、功能检测、防尘和防潮等全部工序内容。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消防电话</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1、不含消防电话以及送货至施工现场的费用，含辅材、耗材等；2、施工内容：开箱、解体检查、安装及调整、传动装置安装调整、动作检查、消弧室干燥、注油、安装、接地、配合电气调试等全部工序内容；</w:t>
            </w:r>
          </w:p>
        </w:tc>
      </w:tr>
      <w:tr>
        <w:tblPrEx>
          <w:tblCellMar>
            <w:top w:w="0" w:type="dxa"/>
            <w:left w:w="108" w:type="dxa"/>
            <w:bottom w:w="0" w:type="dxa"/>
            <w:right w:w="108" w:type="dxa"/>
          </w:tblCellMar>
        </w:tblPrEx>
        <w:trPr>
          <w:trHeight w:val="13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微机调制器及终端盒</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1、不含缆式感温电缆微机调制器和终端盒。                                     2、工作内容：拉锁固定、校线、挂锡、调测等全部工序内容。</w:t>
            </w:r>
          </w:p>
        </w:tc>
      </w:tr>
      <w:tr>
        <w:tblPrEx>
          <w:tblCellMar>
            <w:top w:w="0" w:type="dxa"/>
            <w:left w:w="108" w:type="dxa"/>
            <w:bottom w:w="0" w:type="dxa"/>
            <w:right w:w="108" w:type="dxa"/>
          </w:tblCellMar>
        </w:tblPrEx>
        <w:trPr>
          <w:trHeight w:val="57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感温电缆</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1、不含缆式线型感温探测器。2、工作内容：拉锁固定、校线、挂锡、调测等全部工序内容。</w:t>
            </w:r>
          </w:p>
        </w:tc>
      </w:tr>
      <w:tr>
        <w:tblPrEx>
          <w:tblCellMar>
            <w:top w:w="0" w:type="dxa"/>
            <w:left w:w="108" w:type="dxa"/>
            <w:bottom w:w="0" w:type="dxa"/>
            <w:right w:w="108" w:type="dxa"/>
          </w:tblCellMar>
        </w:tblPrEx>
        <w:trPr>
          <w:trHeight w:val="38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广播音箱</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1、不含广播音箱以及送货至施工现场的费用，含辅材、耗材等；2、施工内容：开箱、解体检查、安装及调整、传动装置安装调整、动作检查、消弧室干燥、注油、安装、接地、配合电气调试等全部工序内容；</w:t>
            </w:r>
          </w:p>
        </w:tc>
      </w:tr>
      <w:tr>
        <w:tblPrEx>
          <w:tblCellMar>
            <w:top w:w="0" w:type="dxa"/>
            <w:left w:w="108" w:type="dxa"/>
            <w:bottom w:w="0" w:type="dxa"/>
            <w:right w:w="108" w:type="dxa"/>
          </w:tblCellMar>
        </w:tblPrEx>
        <w:trPr>
          <w:trHeight w:val="73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光纤收发器 单口，4芯单模 （含发射端及接收端）</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64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通信光缆 GYTS-4b1</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1、不含光缆2、光缆卸车、检验、测试光缆、清理敷设通道、布放、绑扎、加垫套、做标记、封堵出口、看守等全部工序内容。</w:t>
            </w:r>
          </w:p>
        </w:tc>
      </w:tr>
      <w:tr>
        <w:tblPrEx>
          <w:tblCellMar>
            <w:top w:w="0" w:type="dxa"/>
            <w:left w:w="108" w:type="dxa"/>
            <w:bottom w:w="0" w:type="dxa"/>
            <w:right w:w="108" w:type="dxa"/>
          </w:tblCellMar>
        </w:tblPrEx>
        <w:trPr>
          <w:trHeight w:val="25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耐火电缆 NH-RVS2*1.0mm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1、不含导线及导线运至施工现场费用。2、卸车、穿引线、扫管、凃滑石粉、穿线、编号、接焊包头、校线、看守等全部工序内容。</w:t>
            </w:r>
          </w:p>
        </w:tc>
      </w:tr>
      <w:tr>
        <w:tblPrEx>
          <w:tblCellMar>
            <w:top w:w="0" w:type="dxa"/>
            <w:left w:w="108" w:type="dxa"/>
            <w:bottom w:w="0" w:type="dxa"/>
            <w:right w:w="108" w:type="dxa"/>
          </w:tblCellMar>
        </w:tblPrEx>
        <w:trPr>
          <w:trHeight w:val="26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耐火电缆 NH-RVV2*1.5mm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1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耐火电缆 NH-RVVP2*1.5mm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14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耐火电缆 NH-KVV2*2.5mm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7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耐火电缆 NH-RVSP2*1.5mm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59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镀锌钢管 G25</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1、不含钢管及运至施工现场费用。2、卸车、看守、二次倒运、刨沟槽、配管、固定、穿引线、接地、刷漆、回填、抹砂浆等。含接线盒安装。</w:t>
            </w:r>
          </w:p>
        </w:tc>
      </w:tr>
      <w:tr>
        <w:tblPrEx>
          <w:tblCellMar>
            <w:top w:w="0" w:type="dxa"/>
            <w:left w:w="108" w:type="dxa"/>
            <w:bottom w:w="0" w:type="dxa"/>
            <w:right w:w="108" w:type="dxa"/>
          </w:tblCellMar>
        </w:tblPrEx>
        <w:trPr>
          <w:trHeight w:val="2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火灾报警系统调试</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含人工、辅材、耗材等，按系统包干计，自行提供工机具。</w:t>
            </w:r>
          </w:p>
        </w:tc>
      </w:tr>
      <w:tr>
        <w:tblPrEx>
          <w:tblCellMar>
            <w:top w:w="0" w:type="dxa"/>
            <w:left w:w="108" w:type="dxa"/>
            <w:bottom w:w="0" w:type="dxa"/>
            <w:right w:w="108" w:type="dxa"/>
          </w:tblCellMar>
        </w:tblPrEx>
        <w:trPr>
          <w:trHeight w:val="2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小  计</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1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三</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气体灭火系统</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低压CO2气体灭火装置</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1、不含灭火装置及运至施工现场费用。2、施工内容：用切管、调直、车丝、管件及喷头安装、喷头外观清洁</w:t>
            </w:r>
          </w:p>
        </w:tc>
      </w:tr>
      <w:tr>
        <w:tblPrEx>
          <w:tblCellMar>
            <w:top w:w="0" w:type="dxa"/>
            <w:left w:w="108" w:type="dxa"/>
            <w:bottom w:w="0" w:type="dxa"/>
            <w:right w:w="108" w:type="dxa"/>
          </w:tblCellMar>
        </w:tblPrEx>
        <w:trPr>
          <w:trHeight w:val="20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流体无缝钢管 DN25以下</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1、不含管材及运至施工场地的费用，第三方检测费用；2、施工内容：管材卸车、切口、加工、磨平、组对、焊接、管件等附件安装、吹扫、试压、探伤、除锈、刷油（含普通油漆材料）、看守等全部工序内容；</w:t>
            </w: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流体无缝钢管 DN50以下</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流体无缝钢管 DN80以下</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流体无缝钢管 DN100以下</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不锈钢管304 公称直径≤25mm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1、不含管材及运至施工场地的费用；2、施工内容：管材卸车、管材清理、切口、加工、磨平、组对、焊接、管件等附件安装、吹扫、试压、冲洗、探伤、看守等全部工序内容；</w:t>
            </w: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不锈钢管304 公称直径≤50mm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不锈钢管304 公称直径≤100mm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不锈钢管304 公称直径≤150mm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管道支架</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1、不含钢材及运至加工场地的费用,不含制作厂房及配套设施的租赁费用，含普通油漆；不含吊装机械。2、原材料卸车、下料、装配、焊接、喷砂除锈、刷油、构件运输、安装、检测等全部工序内容。　</w:t>
            </w:r>
          </w:p>
        </w:tc>
      </w:tr>
      <w:tr>
        <w:tblPrEx>
          <w:tblCellMar>
            <w:top w:w="0" w:type="dxa"/>
            <w:left w:w="108" w:type="dxa"/>
            <w:bottom w:w="0" w:type="dxa"/>
            <w:right w:w="108" w:type="dxa"/>
          </w:tblCellMar>
        </w:tblPrEx>
        <w:trPr>
          <w:trHeight w:val="475"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气体灭火系统调试</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宋体" w:hAnsi="宋体" w:eastAsia="宋体" w:cs="宋体"/>
                <w:i w:val="0"/>
                <w:iCs w:val="0"/>
                <w:color w:val="000000"/>
                <w:kern w:val="2"/>
                <w:sz w:val="18"/>
                <w:szCs w:val="18"/>
                <w:u w:val="none"/>
                <w:lang w:val="en-US" w:eastAsia="zh-CN" w:bidi="ar-SA"/>
              </w:rPr>
            </w:pP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小计</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kern w:val="2"/>
                <w:sz w:val="18"/>
                <w:szCs w:val="18"/>
                <w:u w:val="none"/>
                <w:lang w:val="en-US" w:eastAsia="zh-CN" w:bidi="ar-SA"/>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18"/>
                <w:szCs w:val="18"/>
                <w:u w:val="none"/>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89" w:hRule="atLeast"/>
        </w:trPr>
        <w:tc>
          <w:tcPr>
            <w:tcW w:w="68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129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12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13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4110"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1821" w:hRule="atLeast"/>
        </w:trPr>
        <w:tc>
          <w:tcPr>
            <w:tcW w:w="1483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kern w:val="0"/>
                <w:sz w:val="18"/>
                <w:szCs w:val="18"/>
              </w:rPr>
            </w:pPr>
            <w:r>
              <w:rPr>
                <w:rFonts w:hint="eastAsia" w:ascii="宋体" w:hAnsi="宋体" w:cs="宋体"/>
                <w:kern w:val="0"/>
                <w:sz w:val="18"/>
                <w:szCs w:val="18"/>
              </w:rPr>
              <w:t>说明：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以上单价包括但不限于完成工作内容所需人工、工机具使用费、辅助材费、周转材料（模板、脚手架等）材料场内外运输人工机械费、其他辅助机械、水电工值班人工、材料装卸车、二次倒运（施工现场场内倒运运距综合考虑不调整）、施工抽水排水、生活临时设施、冬雨季施工、食宿、通勤、赶工、材料看守、夜间及节假日加班费，施工用水电安拆和维护的费用（含业主指定地点接至施工需要使用地点的临时支架、电线、电缆的搭拆、架设拆除），完工后场地清理及完善费、交工验收前所有工程的卫生清理，各项社会保险和建筑意外险、管理费、利润、税金（9%）、政策性文件及合同包含的所有风险、责任等各项应有费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现场安全文明施工措施费按分包费用的1.5%综合统一考虑，乙方应根据业主和项目部的要求进行安全设施搭拆、安全封闭、安全维护、场地清理、临时道路维护等涉及安全文明内容的施工，该项费用已综合考虑在各综合单价内不单独计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3、以上单价和缺价部分均包含能源费。结算时缺价项目有相同单价的执行相同的合同单价，有类似单价的执行类似单价，无相同单价、无类似单价按照《四川省建设工程工程量清单计价定额》2020版测算单价扣除主材下浮15%进行计价，人工调整按四川省文件执行，规费按IV档计取，安全文明施工费按基本费率计取，不计取利润、冬雨季施工费、夜间施工费费用。</w:t>
            </w:r>
          </w:p>
        </w:tc>
      </w:tr>
    </w:tbl>
    <w:p>
      <w:pPr>
        <w:wordWrap w:val="0"/>
        <w:adjustRightInd w:val="0"/>
        <w:snapToGrid w:val="0"/>
        <w:spacing w:line="300" w:lineRule="exact"/>
        <w:ind w:firstLine="200" w:firstLineChars="100"/>
        <w:rPr>
          <w:rFonts w:ascii="宋体" w:hAnsi="宋体" w:cs="宋体"/>
          <w:kern w:val="0"/>
          <w:sz w:val="13"/>
          <w:szCs w:val="13"/>
        </w:rPr>
      </w:pPr>
      <w:r>
        <w:rPr>
          <w:rFonts w:hint="eastAsia" w:ascii="宋体" w:hAnsi="宋体" w:cs="宋体"/>
          <w:kern w:val="0"/>
          <w:sz w:val="20"/>
          <w:szCs w:val="20"/>
        </w:rPr>
        <w:t>注：合同价中包括了</w:t>
      </w:r>
      <w:r>
        <w:rPr>
          <w:rFonts w:hint="eastAsia" w:ascii="宋体" w:hAnsi="宋体" w:cs="宋体"/>
          <w:kern w:val="0"/>
          <w:sz w:val="20"/>
          <w:szCs w:val="20"/>
          <w:u w:val="single"/>
        </w:rPr>
        <w:t>完成分项工作所需的全部费用，包括但不限于所需的人工费、</w:t>
      </w:r>
      <w:r>
        <w:rPr>
          <w:rFonts w:hint="eastAsia"/>
          <w:sz w:val="20"/>
          <w:szCs w:val="20"/>
          <w:u w:val="single"/>
        </w:rPr>
        <w:t>辅材费</w:t>
      </w:r>
      <w:r>
        <w:rPr>
          <w:rFonts w:hint="eastAsia" w:ascii="宋体" w:hAnsi="宋体" w:cs="宋体"/>
          <w:kern w:val="0"/>
          <w:sz w:val="20"/>
          <w:szCs w:val="20"/>
          <w:u w:val="single"/>
        </w:rPr>
        <w:t>、施工机具使用费、水、电、气介质费用、</w:t>
      </w:r>
      <w:r>
        <w:rPr>
          <w:rFonts w:hint="eastAsia"/>
          <w:sz w:val="20"/>
          <w:szCs w:val="20"/>
          <w:u w:val="single"/>
        </w:rPr>
        <w:t>各项措施及安全文明施工费</w:t>
      </w:r>
      <w:r>
        <w:rPr>
          <w:rFonts w:hint="eastAsia" w:ascii="宋体" w:hAnsi="宋体" w:cs="宋体"/>
          <w:kern w:val="0"/>
          <w:sz w:val="20"/>
          <w:szCs w:val="20"/>
          <w:u w:val="single"/>
        </w:rPr>
        <w:t>（含环境保护费、文明施工费、安全施工费、临时设施费等）、夜间施工增加费、二次（多次）搬运费、冬雨季施工增加费，规费、管理费、缺陷修复、利润、保险、税费等全部费用。</w:t>
      </w:r>
    </w:p>
    <w:p>
      <w:pPr>
        <w:ind w:firstLine="390"/>
        <w:rPr>
          <w:rFonts w:ascii="宋体" w:hAnsi="宋体" w:cs="宋体"/>
          <w:kern w:val="0"/>
          <w:sz w:val="13"/>
          <w:szCs w:val="13"/>
        </w:rPr>
        <w:sectPr>
          <w:pgSz w:w="16838" w:h="11906" w:orient="landscape"/>
          <w:pgMar w:top="1331" w:right="1418" w:bottom="1239" w:left="1418" w:header="851" w:footer="992" w:gutter="0"/>
          <w:pgBorders>
            <w:top w:val="none" w:sz="0" w:space="0"/>
            <w:left w:val="none" w:sz="0" w:space="0"/>
            <w:bottom w:val="none" w:sz="0" w:space="0"/>
            <w:right w:val="none" w:sz="0" w:space="0"/>
          </w:pgBorders>
          <w:cols w:space="720" w:num="1"/>
          <w:titlePg/>
          <w:docGrid w:type="lines" w:linePitch="312" w:charSpace="0"/>
        </w:sectPr>
      </w:pPr>
    </w:p>
    <w:p>
      <w:pPr>
        <w:wordWrap w:val="0"/>
        <w:spacing w:line="440" w:lineRule="exact"/>
        <w:rPr>
          <w:rFonts w:ascii="宋体" w:hAnsi="宋体"/>
          <w:sz w:val="32"/>
          <w:szCs w:val="32"/>
        </w:rPr>
      </w:pPr>
      <w:r>
        <w:rPr>
          <w:rFonts w:ascii="宋体" w:hAnsi="宋体"/>
          <w:szCs w:val="21"/>
        </w:rPr>
        <w:t>附</w:t>
      </w:r>
      <w:bookmarkStart w:id="14" w:name="_Toc296503225"/>
      <w:bookmarkStart w:id="15" w:name="_Toc296347224"/>
      <w:bookmarkStart w:id="16" w:name="_Toc296944564"/>
      <w:bookmarkStart w:id="17" w:name="_Toc296891053"/>
      <w:bookmarkStart w:id="18" w:name="_Toc296891265"/>
      <w:bookmarkStart w:id="19" w:name="_Toc267261692"/>
      <w:bookmarkStart w:id="20" w:name="_Toc296346726"/>
      <w:r>
        <w:rPr>
          <w:rFonts w:ascii="宋体" w:hAnsi="宋体"/>
          <w:szCs w:val="21"/>
        </w:rPr>
        <w:t>件</w:t>
      </w:r>
      <w:r>
        <w:rPr>
          <w:rFonts w:hint="eastAsia" w:ascii="宋体" w:hAnsi="宋体"/>
          <w:szCs w:val="21"/>
        </w:rPr>
        <w:t>2</w:t>
      </w:r>
      <w:r>
        <w:rPr>
          <w:rFonts w:ascii="宋体" w:hAnsi="宋体"/>
          <w:szCs w:val="21"/>
        </w:rPr>
        <w:t>：</w:t>
      </w:r>
      <w:bookmarkEnd w:id="14"/>
      <w:bookmarkEnd w:id="15"/>
      <w:bookmarkEnd w:id="16"/>
      <w:bookmarkEnd w:id="17"/>
      <w:bookmarkEnd w:id="18"/>
      <w:bookmarkEnd w:id="19"/>
      <w:bookmarkEnd w:id="20"/>
      <w:r>
        <w:rPr>
          <w:rFonts w:hint="eastAsia" w:ascii="宋体" w:hAnsi="宋体"/>
          <w:szCs w:val="21"/>
          <w:lang w:val="en-US" w:eastAsia="zh-CN"/>
        </w:rPr>
        <w:t xml:space="preserve">               </w:t>
      </w:r>
      <w:r>
        <w:rPr>
          <w:rFonts w:ascii="宋体" w:hAnsi="宋体"/>
          <w:sz w:val="32"/>
          <w:szCs w:val="32"/>
        </w:rPr>
        <w:t>承包人供应材料</w:t>
      </w:r>
      <w:r>
        <w:rPr>
          <w:rFonts w:hint="eastAsia" w:ascii="宋体" w:hAnsi="宋体"/>
          <w:sz w:val="32"/>
          <w:szCs w:val="32"/>
        </w:rPr>
        <w:t>、</w:t>
      </w:r>
      <w:r>
        <w:rPr>
          <w:rFonts w:ascii="宋体" w:hAnsi="宋体"/>
          <w:sz w:val="32"/>
          <w:szCs w:val="32"/>
        </w:rPr>
        <w:t>设备一览表</w:t>
      </w:r>
    </w:p>
    <w:tbl>
      <w:tblPr>
        <w:tblStyle w:val="29"/>
        <w:tblW w:w="9039" w:type="dxa"/>
        <w:tblInd w:w="96" w:type="dxa"/>
        <w:tblLayout w:type="fixed"/>
        <w:tblCellMar>
          <w:top w:w="0" w:type="dxa"/>
          <w:left w:w="108" w:type="dxa"/>
          <w:bottom w:w="0" w:type="dxa"/>
          <w:right w:w="108" w:type="dxa"/>
        </w:tblCellMar>
      </w:tblPr>
      <w:tblGrid>
        <w:gridCol w:w="500"/>
        <w:gridCol w:w="2082"/>
        <w:gridCol w:w="922"/>
        <w:gridCol w:w="645"/>
        <w:gridCol w:w="990"/>
        <w:gridCol w:w="975"/>
        <w:gridCol w:w="1080"/>
        <w:gridCol w:w="1020"/>
        <w:gridCol w:w="825"/>
      </w:tblGrid>
      <w:tr>
        <w:tblPrEx>
          <w:tblCellMar>
            <w:top w:w="0" w:type="dxa"/>
            <w:left w:w="108" w:type="dxa"/>
            <w:bottom w:w="0" w:type="dxa"/>
            <w:right w:w="108" w:type="dxa"/>
          </w:tblCellMar>
        </w:tblPrEx>
        <w:trPr>
          <w:trHeight w:val="399" w:hRule="atLeast"/>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20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材料、设备品种</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规格型号</w:t>
            </w:r>
          </w:p>
        </w:tc>
        <w:tc>
          <w:tcPr>
            <w:tcW w:w="6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单价</w:t>
            </w:r>
            <w:r>
              <w:rPr>
                <w:rFonts w:hint="eastAsia" w:ascii="宋体" w:hAnsi="宋体" w:cs="宋体"/>
                <w:kern w:val="0"/>
                <w:sz w:val="20"/>
                <w:szCs w:val="20"/>
                <w:lang w:val="en-US" w:eastAsia="zh-CN"/>
              </w:rPr>
              <w:t>/</w:t>
            </w:r>
            <w:r>
              <w:rPr>
                <w:rFonts w:hint="eastAsia" w:ascii="宋体" w:hAnsi="宋体" w:cs="宋体"/>
                <w:kern w:val="0"/>
                <w:sz w:val="20"/>
                <w:szCs w:val="20"/>
              </w:rPr>
              <w:t>元</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供应时间</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送达地点</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trHeight w:val="312" w:hRule="atLeas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镀锌钢管DN25</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DN40</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DN50</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DN65</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DN80</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DN100（D114*4）</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2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DN125（D140*4）</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DN150（D165*4.5）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2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DN200（D219*6）</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DN250（D273*6）</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2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 DN250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2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明杆闸阀 DN250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明杆闸阀 DN200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明杆闸阀 DN150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明杆闸阀  DN50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79"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止回阀 DN250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止回阀 DN200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止回阀 DN150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止回阀 DN100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止回阀 DN50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过滤器 DN250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过滤器 DN50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电动阀  D942H DN250，P=1.0MPa</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分区控制阀DN150，pn2.5mpa</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不锈钢信号阀DN150，pn2.5mpa</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不锈钢闸阀DN150，pn2.5mpa</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不锈钢过滤器DN150，pn2.5mpa</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水泵接合器 </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雨淋报警阀 ZSFZ-200，DN200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雨淋报警阀 ZSFZ-200，DN250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管道过滤器 DN200  PN16</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管道过滤器 DN250  PN16</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信号蝶阀 DN200  PN16</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信号蝶阀 DN250  PN16</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喷淋头 ZSTWB-33.7/120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室外地上式消火栓砖砌 SSF100/65-1.6MPa</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室内消火栓（含表中材料）SG24A65型</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压力表 Y-100，P=0~1.6MPa（含配套球阀、短管）</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手提式磷酸铵盐干粉灭火器 MFZ/ABC5（每两具灭火器配一个灭火器箱）</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角钢</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火灾报警控制器 </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编码电话插孔模块</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总线隔离模块</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模块箱</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输入/输出模块</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光电感烟探测器</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手动报警按钮</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声光报警器</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消防电话</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微机调制器及终端盒</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感温电缆</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广播音箱</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光纤收发器 单口，4芯单模 （含发射端及接收端）</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通信光缆 GYTS-4b1</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耐火电缆 NH-RVS2*1.0mm</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耐火电缆 NH-RVV2*1.5mm</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耐火电缆 NH-RVVP2*1.5mm</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耐火电缆 NH-KVV2*2.5mm</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耐火电缆 NH-RVSP2*1.5mm</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镀锌钢管 G25</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低压CO2气体灭火装置</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流体无缝钢管 DN25</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流体无缝钢管 DN50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流体无缝钢管 DN80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r>
        <w:tblPrEx>
          <w:tblCellMar>
            <w:top w:w="0" w:type="dxa"/>
            <w:left w:w="108" w:type="dxa"/>
            <w:bottom w:w="0" w:type="dxa"/>
            <w:right w:w="108" w:type="dxa"/>
          </w:tblCellMar>
        </w:tblPrEx>
        <w:trPr>
          <w:trHeight w:val="454"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流体无缝钢管 DN100</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kern w:val="2"/>
                <w:sz w:val="20"/>
                <w:szCs w:val="20"/>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等线"/>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0"/>
                <w:szCs w:val="20"/>
                <w:lang w:val="en-US" w:eastAsia="zh-CN"/>
              </w:rPr>
              <w:t>随进度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施工现场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2"/>
                <w:szCs w:val="22"/>
                <w:lang w:val="en-US" w:eastAsia="zh-CN" w:bidi="ar-SA"/>
              </w:rPr>
            </w:pPr>
            <w:r>
              <w:rPr>
                <w:rFonts w:hint="eastAsia" w:ascii="宋体" w:hAnsi="宋体" w:cs="宋体"/>
                <w:kern w:val="0"/>
                <w:sz w:val="20"/>
                <w:szCs w:val="20"/>
                <w:lang w:val="en-US" w:eastAsia="zh-CN"/>
              </w:rPr>
              <w:t>暂估量</w:t>
            </w:r>
          </w:p>
        </w:tc>
      </w:tr>
    </w:tbl>
    <w:p>
      <w:pPr>
        <w:wordWrap w:val="0"/>
        <w:spacing w:line="440" w:lineRule="exact"/>
        <w:rPr>
          <w:rFonts w:ascii="宋体" w:hAnsi="宋体"/>
          <w:szCs w:val="21"/>
        </w:rPr>
      </w:pPr>
      <w:r>
        <w:rPr>
          <w:rFonts w:ascii="宋体" w:hAnsi="宋体"/>
          <w:szCs w:val="21"/>
        </w:rPr>
        <w:t>附件</w:t>
      </w:r>
      <w:r>
        <w:rPr>
          <w:rFonts w:hint="eastAsia" w:ascii="宋体" w:hAnsi="宋体"/>
          <w:szCs w:val="21"/>
        </w:rPr>
        <w:t>3</w:t>
      </w:r>
      <w:r>
        <w:rPr>
          <w:rFonts w:ascii="宋体" w:hAnsi="宋体"/>
          <w:szCs w:val="21"/>
        </w:rPr>
        <w:t>：</w:t>
      </w:r>
    </w:p>
    <w:p>
      <w:pPr>
        <w:wordWrap w:val="0"/>
        <w:spacing w:beforeLines="50" w:afterLines="50" w:line="440" w:lineRule="exact"/>
        <w:jc w:val="center"/>
        <w:rPr>
          <w:rFonts w:ascii="宋体" w:hAnsi="宋体"/>
          <w:sz w:val="32"/>
          <w:szCs w:val="32"/>
        </w:rPr>
      </w:pPr>
      <w:r>
        <w:rPr>
          <w:rFonts w:hint="eastAsia" w:ascii="宋体" w:hAnsi="宋体"/>
          <w:sz w:val="32"/>
          <w:szCs w:val="32"/>
        </w:rPr>
        <w:t>分</w:t>
      </w:r>
      <w:r>
        <w:rPr>
          <w:rFonts w:ascii="宋体" w:hAnsi="宋体"/>
          <w:sz w:val="32"/>
          <w:szCs w:val="32"/>
        </w:rPr>
        <w:t>包人供应材料</w:t>
      </w:r>
      <w:r>
        <w:rPr>
          <w:rFonts w:hint="eastAsia" w:ascii="宋体" w:hAnsi="宋体"/>
          <w:sz w:val="32"/>
          <w:szCs w:val="32"/>
        </w:rPr>
        <w:t>、</w:t>
      </w:r>
      <w:r>
        <w:rPr>
          <w:rFonts w:ascii="宋体" w:hAnsi="宋体"/>
          <w:sz w:val="32"/>
          <w:szCs w:val="32"/>
        </w:rPr>
        <w:t>设备一览表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1"/>
        <w:gridCol w:w="2858"/>
        <w:gridCol w:w="2808"/>
        <w:gridCol w:w="1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11" w:type="dxa"/>
            <w:tcBorders>
              <w:top w:val="single" w:color="auto" w:sz="12" w:space="0"/>
              <w:bottom w:val="double" w:color="auto" w:sz="6" w:space="0"/>
            </w:tcBorders>
            <w:vAlign w:val="center"/>
          </w:tcPr>
          <w:p>
            <w:pPr>
              <w:pStyle w:val="13"/>
              <w:keepNext/>
              <w:wordWrap w:val="0"/>
              <w:spacing w:line="440" w:lineRule="exact"/>
              <w:ind w:left="63" w:right="63"/>
              <w:rPr>
                <w:sz w:val="28"/>
                <w:szCs w:val="30"/>
              </w:rPr>
            </w:pPr>
            <w:r>
              <w:rPr>
                <w:sz w:val="28"/>
                <w:szCs w:val="30"/>
              </w:rPr>
              <w:t>序号</w:t>
            </w:r>
          </w:p>
        </w:tc>
        <w:tc>
          <w:tcPr>
            <w:tcW w:w="2858" w:type="dxa"/>
            <w:tcBorders>
              <w:top w:val="single" w:color="auto" w:sz="12" w:space="0"/>
              <w:bottom w:val="double" w:color="auto" w:sz="6" w:space="0"/>
            </w:tcBorders>
            <w:vAlign w:val="center"/>
          </w:tcPr>
          <w:p>
            <w:pPr>
              <w:pStyle w:val="13"/>
              <w:keepNext/>
              <w:wordWrap w:val="0"/>
              <w:spacing w:line="440" w:lineRule="exact"/>
              <w:ind w:left="63" w:right="63"/>
              <w:rPr>
                <w:sz w:val="28"/>
                <w:szCs w:val="30"/>
              </w:rPr>
            </w:pPr>
            <w:r>
              <w:rPr>
                <w:sz w:val="28"/>
                <w:szCs w:val="30"/>
              </w:rPr>
              <w:t xml:space="preserve">  材料、设备品种</w:t>
            </w:r>
          </w:p>
        </w:tc>
        <w:tc>
          <w:tcPr>
            <w:tcW w:w="2808" w:type="dxa"/>
            <w:tcBorders>
              <w:top w:val="single" w:color="auto" w:sz="12" w:space="0"/>
              <w:bottom w:val="double" w:color="auto" w:sz="6" w:space="0"/>
            </w:tcBorders>
            <w:vAlign w:val="center"/>
          </w:tcPr>
          <w:p>
            <w:pPr>
              <w:pStyle w:val="13"/>
              <w:keepNext/>
              <w:wordWrap w:val="0"/>
              <w:spacing w:line="440" w:lineRule="exact"/>
              <w:ind w:left="63" w:right="63"/>
              <w:rPr>
                <w:sz w:val="28"/>
                <w:szCs w:val="30"/>
              </w:rPr>
            </w:pPr>
            <w:r>
              <w:rPr>
                <w:sz w:val="28"/>
                <w:szCs w:val="30"/>
              </w:rPr>
              <w:t>规格型号</w:t>
            </w:r>
          </w:p>
        </w:tc>
        <w:tc>
          <w:tcPr>
            <w:tcW w:w="1705" w:type="dxa"/>
            <w:tcBorders>
              <w:top w:val="single" w:color="auto" w:sz="12" w:space="0"/>
              <w:bottom w:val="double" w:color="auto" w:sz="6" w:space="0"/>
            </w:tcBorders>
            <w:vAlign w:val="center"/>
          </w:tcPr>
          <w:p>
            <w:pPr>
              <w:pStyle w:val="13"/>
              <w:keepNext/>
              <w:wordWrap w:val="0"/>
              <w:spacing w:line="440" w:lineRule="exact"/>
              <w:ind w:left="63" w:right="63"/>
              <w:rPr>
                <w:sz w:val="28"/>
                <w:szCs w:val="30"/>
              </w:rPr>
            </w:pPr>
            <w:r>
              <w:rPr>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2" w:type="dxa"/>
            <w:gridSpan w:val="4"/>
            <w:tcBorders>
              <w:top w:val="double" w:color="auto" w:sz="6" w:space="0"/>
              <w:bottom w:val="single" w:color="auto" w:sz="6" w:space="0"/>
            </w:tcBorders>
            <w:vAlign w:val="center"/>
          </w:tcPr>
          <w:p>
            <w:pPr>
              <w:pStyle w:val="13"/>
              <w:keepNext/>
              <w:wordWrap w:val="0"/>
              <w:spacing w:line="440" w:lineRule="exact"/>
              <w:ind w:left="63" w:right="63"/>
              <w:rPr>
                <w:sz w:val="30"/>
                <w:szCs w:val="30"/>
              </w:rPr>
            </w:pPr>
            <w:r>
              <w:rPr>
                <w:rFonts w:hint="eastAsia" w:asciiTheme="minorEastAsia" w:hAnsiTheme="minorEastAsia" w:eastAsiaTheme="minorEastAsia" w:cstheme="minorEastAsia"/>
                <w:sz w:val="24"/>
              </w:rPr>
              <w:t>承包人供应以外工程所需的材料和机具，包含在合同价中</w:t>
            </w:r>
            <w:r>
              <w:rPr>
                <w:rFonts w:hint="eastAsia" w:asci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11" w:type="dxa"/>
            <w:vAlign w:val="center"/>
          </w:tcPr>
          <w:p>
            <w:pPr>
              <w:wordWrap w:val="0"/>
              <w:jc w:val="center"/>
              <w:rPr>
                <w:rFonts w:ascii="Times New Roman" w:hAnsi="Times New Roman" w:eastAsia="仿宋_GB2312"/>
                <w:sz w:val="30"/>
                <w:szCs w:val="30"/>
              </w:rPr>
            </w:pPr>
          </w:p>
        </w:tc>
        <w:tc>
          <w:tcPr>
            <w:tcW w:w="2858" w:type="dxa"/>
            <w:vAlign w:val="center"/>
          </w:tcPr>
          <w:p>
            <w:pPr>
              <w:wordWrap w:val="0"/>
              <w:jc w:val="center"/>
              <w:rPr>
                <w:rFonts w:ascii="Times New Roman" w:hAnsi="Times New Roman" w:eastAsia="仿宋_GB2312"/>
                <w:sz w:val="30"/>
                <w:szCs w:val="30"/>
              </w:rPr>
            </w:pPr>
          </w:p>
        </w:tc>
        <w:tc>
          <w:tcPr>
            <w:tcW w:w="2808" w:type="dxa"/>
            <w:vAlign w:val="center"/>
          </w:tcPr>
          <w:p>
            <w:pPr>
              <w:wordWrap w:val="0"/>
              <w:jc w:val="center"/>
              <w:rPr>
                <w:rFonts w:ascii="Times New Roman" w:hAnsi="Times New Roman" w:eastAsia="仿宋_GB2312"/>
                <w:sz w:val="30"/>
                <w:szCs w:val="30"/>
              </w:rPr>
            </w:pPr>
          </w:p>
        </w:tc>
        <w:tc>
          <w:tcPr>
            <w:tcW w:w="1705" w:type="dxa"/>
            <w:vAlign w:val="center"/>
          </w:tcPr>
          <w:p>
            <w:pPr>
              <w:wordWrap w:val="0"/>
              <w:jc w:val="center"/>
              <w:rPr>
                <w:rFonts w:ascii="Times New Roman" w:hAnsi="Times New Roman" w:eastAsia="仿宋_GB2312"/>
                <w:sz w:val="30"/>
                <w:szCs w:val="30"/>
              </w:rPr>
            </w:pPr>
          </w:p>
        </w:tc>
      </w:tr>
    </w:tbl>
    <w:p>
      <w:pPr>
        <w:tabs>
          <w:tab w:val="left" w:pos="1800"/>
        </w:tabs>
        <w:autoSpaceDE w:val="0"/>
        <w:autoSpaceDN w:val="0"/>
        <w:adjustRightInd w:val="0"/>
        <w:spacing w:line="360" w:lineRule="exact"/>
        <w:rPr>
          <w:rFonts w:ascii="宋体" w:hAnsi="宋体" w:cs="宋体"/>
          <w:kern w:val="0"/>
        </w:rPr>
      </w:pPr>
    </w:p>
    <w:p>
      <w:pPr>
        <w:tabs>
          <w:tab w:val="left" w:pos="1800"/>
        </w:tabs>
        <w:autoSpaceDE w:val="0"/>
        <w:autoSpaceDN w:val="0"/>
        <w:adjustRightInd w:val="0"/>
        <w:spacing w:line="520" w:lineRule="exact"/>
        <w:jc w:val="left"/>
        <w:rPr>
          <w:rFonts w:ascii="宋体" w:hAnsi="宋体" w:cs="仿宋_GB2312"/>
          <w:color w:val="000000" w:themeColor="text1"/>
          <w:kern w:val="0"/>
          <w:sz w:val="32"/>
          <w:szCs w:val="32"/>
        </w:rPr>
      </w:pPr>
      <w:r>
        <w:rPr>
          <w:rFonts w:hint="eastAsia" w:ascii="宋体" w:hAnsi="宋体" w:cs="宋体"/>
          <w:color w:val="000000" w:themeColor="text1"/>
          <w:kern w:val="0"/>
        </w:rPr>
        <w:t>附件4：</w:t>
      </w:r>
      <w:r>
        <w:rPr>
          <w:rFonts w:hint="eastAsia" w:ascii="宋体" w:hAnsi="宋体" w:cs="宋体"/>
          <w:color w:val="000000" w:themeColor="text1"/>
          <w:kern w:val="0"/>
          <w:lang w:val="en-US" w:eastAsia="zh-CN"/>
        </w:rPr>
        <w:t xml:space="preserve">                    </w:t>
      </w:r>
      <w:r>
        <w:rPr>
          <w:rFonts w:hint="eastAsia" w:ascii="宋体" w:hAnsi="宋体" w:cs="宋体"/>
          <w:color w:val="000000" w:themeColor="text1"/>
          <w:kern w:val="0"/>
          <w:sz w:val="20"/>
          <w:szCs w:val="22"/>
          <w:lang w:val="en-US" w:eastAsia="zh-CN"/>
        </w:rPr>
        <w:t xml:space="preserve"> </w:t>
      </w:r>
      <w:r>
        <w:rPr>
          <w:rFonts w:hint="eastAsia" w:ascii="宋体" w:hAnsi="宋体" w:cs="仿宋_GB2312"/>
          <w:b/>
          <w:bCs/>
          <w:color w:val="000000" w:themeColor="text1"/>
          <w:kern w:val="0"/>
          <w:sz w:val="28"/>
          <w:szCs w:val="28"/>
        </w:rPr>
        <w:t>安全环保职业健康管理协议</w:t>
      </w:r>
    </w:p>
    <w:tbl>
      <w:tblPr>
        <w:tblStyle w:val="29"/>
        <w:tblW w:w="1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41"/>
        <w:gridCol w:w="1377"/>
        <w:gridCol w:w="2272"/>
        <w:gridCol w:w="210"/>
        <w:gridCol w:w="4763"/>
        <w:gridCol w:w="8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69" w:hRule="atLeast"/>
        </w:trPr>
        <w:tc>
          <w:tcPr>
            <w:tcW w:w="86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ascii="宋体" w:hAnsi="宋体" w:cs="宋体"/>
                <w:color w:val="000000" w:themeColor="text1"/>
              </w:rPr>
              <w:t>协议     单位</w:t>
            </w:r>
          </w:p>
        </w:tc>
        <w:tc>
          <w:tcPr>
            <w:tcW w:w="8622" w:type="dxa"/>
            <w:gridSpan w:val="4"/>
            <w:tcBorders>
              <w:top w:val="single" w:color="auto" w:sz="4" w:space="0"/>
              <w:left w:val="single" w:color="auto" w:sz="4" w:space="0"/>
              <w:bottom w:val="single" w:color="auto" w:sz="4" w:space="0"/>
              <w:right w:val="single" w:color="auto" w:sz="4" w:space="0"/>
            </w:tcBorders>
            <w:vAlign w:val="center"/>
          </w:tcPr>
          <w:p>
            <w:pPr>
              <w:tabs>
                <w:tab w:val="left" w:pos="6690"/>
              </w:tabs>
              <w:rPr>
                <w:rFonts w:ascii="宋体"/>
                <w:color w:val="000000" w:themeColor="text1"/>
                <w:szCs w:val="21"/>
              </w:rPr>
            </w:pPr>
            <w:r>
              <w:rPr>
                <w:rFonts w:hint="eastAsia" w:ascii="宋体" w:hAnsi="宋体" w:cs="宋体"/>
                <w:color w:val="000000" w:themeColor="text1"/>
              </w:rPr>
              <w:t>承包人：</w:t>
            </w:r>
            <w:r>
              <w:rPr>
                <w:rFonts w:hint="eastAsia" w:ascii="宋体" w:hAnsi="宋体" w:cs="宋体"/>
                <w:szCs w:val="21"/>
              </w:rPr>
              <w:t xml:space="preserve">攀钢集团工程技术有限公司           </w:t>
            </w:r>
            <w:r>
              <w:rPr>
                <w:rFonts w:hint="eastAsia" w:ascii="宋体" w:hAnsi="宋体" w:cs="宋体"/>
                <w:color w:val="000000" w:themeColor="text1"/>
              </w:rPr>
              <w:t xml:space="preserve">           （下简称承包人）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02" w:hRule="atLeast"/>
        </w:trPr>
        <w:tc>
          <w:tcPr>
            <w:tcW w:w="8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622"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分包人：                                              （以下简称分包人）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91"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96"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工程地点：</w:t>
            </w:r>
            <w:r>
              <w:rPr>
                <w:rFonts w:ascii="宋体"/>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13"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工程范围：（见分包合同）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89" w:hRule="atLeast"/>
        </w:trPr>
        <w:tc>
          <w:tcPr>
            <w:tcW w:w="4725"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承包人现场负责人：</w:t>
            </w:r>
          </w:p>
        </w:tc>
        <w:tc>
          <w:tcPr>
            <w:tcW w:w="476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分包人现场负责人：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07" w:hRule="atLeast"/>
        </w:trPr>
        <w:tc>
          <w:tcPr>
            <w:tcW w:w="4725"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联系电话：</w:t>
            </w:r>
          </w:p>
        </w:tc>
        <w:tc>
          <w:tcPr>
            <w:tcW w:w="476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1066"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宋体"/>
                <w:color w:val="000000" w:themeColor="text1"/>
                <w:szCs w:val="21"/>
              </w:rPr>
            </w:pPr>
            <w:r>
              <w:rPr>
                <w:rFonts w:hint="eastAsia" w:ascii="宋体" w:hAnsi="宋体" w:cs="宋体"/>
                <w:color w:val="000000" w:themeColor="text1"/>
                <w:sz w:val="21"/>
                <w:szCs w:val="24"/>
              </w:rPr>
              <w:t>为全面落实安全生产管理工作，坚持 “安全第一，预防为主，综合治理”的方针，根据《中华人民共和国安全生产法》、</w:t>
            </w:r>
            <w:r>
              <w:rPr>
                <w:rFonts w:hint="eastAsia" w:ascii="宋体" w:hAnsi="宋体"/>
                <w:color w:val="000000" w:themeColor="text1"/>
                <w:sz w:val="21"/>
                <w:szCs w:val="21"/>
              </w:rPr>
              <w:t>《中华人民共和国环境保护法》、</w:t>
            </w:r>
            <w:r>
              <w:rPr>
                <w:rFonts w:hint="eastAsia" w:ascii="宋体" w:hAnsi="宋体" w:cs="宋体"/>
                <w:color w:val="000000" w:themeColor="text1"/>
                <w:sz w:val="21"/>
                <w:szCs w:val="24"/>
              </w:rPr>
              <w:t>《建设工程安全生产管理条例</w:t>
            </w:r>
            <w:r>
              <w:rPr>
                <w:rFonts w:hint="eastAsia" w:ascii="宋体" w:hAnsi="宋体"/>
                <w:color w:val="000000" w:themeColor="text1"/>
                <w:sz w:val="21"/>
                <w:szCs w:val="21"/>
              </w:rPr>
              <w:t>》、《中华人民共和国职业病防治法》等规定，经共同协商，就项目合同范围涉及工作的安全环保、职业健康责任，达成如下协议，双方共同遵守。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59"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szCs w:val="21"/>
              </w:rPr>
            </w:pPr>
            <w:r>
              <w:rPr>
                <w:rFonts w:hint="eastAsia" w:ascii="宋体" w:hAnsi="宋体" w:cs="宋体"/>
                <w:bCs/>
                <w:color w:val="000000" w:themeColor="text1"/>
              </w:rPr>
              <w:t>一、双方应共同遵守的义务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1625"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szCs w:val="21"/>
              </w:rPr>
            </w:pPr>
            <w:r>
              <w:rPr>
                <w:rFonts w:hint="eastAsia" w:ascii="宋体" w:hAnsi="宋体" w:cs="宋体"/>
                <w:bCs/>
                <w:color w:val="000000" w:themeColor="text1"/>
              </w:rPr>
              <w:t>共同</w:t>
            </w:r>
          </w:p>
          <w:p>
            <w:pPr>
              <w:jc w:val="center"/>
              <w:rPr>
                <w:rFonts w:ascii="宋体"/>
                <w:bCs/>
                <w:color w:val="000000" w:themeColor="text1"/>
                <w:szCs w:val="21"/>
              </w:rPr>
            </w:pPr>
            <w:r>
              <w:rPr>
                <w:rFonts w:hint="eastAsia" w:ascii="宋体" w:hAnsi="宋体" w:cs="宋体"/>
                <w:bCs/>
                <w:color w:val="000000" w:themeColor="text1"/>
              </w:rPr>
              <w:t>义务</w:t>
            </w:r>
          </w:p>
        </w:tc>
        <w:tc>
          <w:tcPr>
            <w:tcW w:w="896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1.贯彻执行国家有关安全生产、建筑施工、劳动保护、消防安全、环境保护、职业健康等法律、法规，遵守承包人的安全生产规章制度和作业规程，及时传达上级安全主管部门文件及会议精神。</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2.按规定对从业人员进行安全教育和安全技术交底。</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3.严禁违章指挥，及时制止违章作业和违反劳动纪律的行为。</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4.双方应各自配备专职安全人员（持有安全考核合格证书）对现场进行监督检查。</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bCs/>
                <w:color w:val="000000" w:themeColor="text1"/>
                <w:szCs w:val="21"/>
              </w:rPr>
            </w:pPr>
            <w:r>
              <w:rPr>
                <w:rFonts w:hint="eastAsia" w:ascii="宋体" w:hAnsi="宋体" w:cs="宋体"/>
                <w:color w:val="000000" w:themeColor="text1"/>
                <w:sz w:val="21"/>
                <w:szCs w:val="24"/>
              </w:rPr>
              <w:t>5.发生事故，应该迅速采取有效措施，组织抢救伤者，保护现场，并按要求上报。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31"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ascii="宋体" w:hAnsi="宋体" w:cs="宋体"/>
                <w:bCs/>
                <w:color w:val="000000" w:themeColor="text1"/>
              </w:rPr>
              <w:t>二、双方各自的权利和义务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21" w:hRule="atLeast"/>
        </w:trPr>
        <w:tc>
          <w:tcPr>
            <w:tcW w:w="5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ascii="宋体" w:hAnsi="宋体" w:cs="宋体"/>
                <w:color w:val="000000" w:themeColor="text1"/>
              </w:rPr>
              <w:t>承包人</w:t>
            </w:r>
          </w:p>
          <w:p>
            <w:pPr>
              <w:jc w:val="center"/>
              <w:rPr>
                <w:rFonts w:ascii="宋体"/>
                <w:color w:val="000000" w:themeColor="text1"/>
              </w:rPr>
            </w:pPr>
            <w:r>
              <w:rPr>
                <w:rFonts w:hint="eastAsia" w:ascii="宋体" w:hAnsi="宋体" w:cs="宋体"/>
                <w:color w:val="000000" w:themeColor="text1"/>
              </w:rPr>
              <w:t>权利</w:t>
            </w:r>
          </w:p>
          <w:p>
            <w:pPr>
              <w:jc w:val="center"/>
              <w:rPr>
                <w:rFonts w:ascii="宋体"/>
                <w:color w:val="000000" w:themeColor="text1"/>
                <w:szCs w:val="21"/>
              </w:rPr>
            </w:pPr>
            <w:r>
              <w:rPr>
                <w:rFonts w:hint="eastAsia" w:ascii="宋体" w:hAnsi="宋体" w:cs="宋体"/>
                <w:color w:val="000000" w:themeColor="text1"/>
              </w:rPr>
              <w:t>和义务</w:t>
            </w: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通用部分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02"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1.对分包人的经营资质、安全生产许可证等进行审查，并保存其复印件。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58"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2.督促分包人按要求编制安全技术措施方案，并监督落实。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17"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3.监督分包人建立安全管理体系，配备专职安全管理人员，并督促其切实履行安全职责。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22"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4.督促分包人对从业人员进行安全教育培训，考试合格方可上岗，规范特种作业等人员持证上岗。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615"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5.开工前，承包人项目负责人（专业人员）与分包人项目负责人（专业人员）进行对口书面安全技术交底、职业危害因素告知，并保存双方签名的交底记录。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547"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6.定期召开安全生产会议和组织安全检查，及时协调解决安全生产难题，消除现场事故隐患。及时协调解决安全生产难题，消除现场事故隐患。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586"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7.按照安全生产标准化等要求，对现场开展安全监督检查，并依据相关安全管理制度及细则，对责任单位及责任人进行考核。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855"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8.督促分包商制订并审查危险作业的安全措施方案，实行危险作业许可制度。并全过程监管危险介质及有限空间作业、易燃易爆区域动火作业、大型及难点吊装作业、高处及悬空作业、高边坡与深基础作业等可能导致严重伤害事故的危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571"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9.负责协调同一施工现场多个分包单位的安全生产管理工作；督促各方做好环境保护和职业健康工作。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73"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10.按规定认真组织调查、分析和处理事故，督促分包人认真做好事故的善后处理工作。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本协议特别约定的内容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ascii="宋体" w:hAnsi="宋体" w:cs="宋体"/>
                <w:color w:val="000000" w:themeColor="text1"/>
              </w:rPr>
              <w:t>分包人</w:t>
            </w:r>
          </w:p>
          <w:p>
            <w:pPr>
              <w:jc w:val="center"/>
              <w:rPr>
                <w:rFonts w:ascii="宋体"/>
                <w:color w:val="000000" w:themeColor="text1"/>
              </w:rPr>
            </w:pPr>
            <w:r>
              <w:rPr>
                <w:rFonts w:hint="eastAsia" w:ascii="宋体" w:hAnsi="宋体" w:cs="宋体"/>
                <w:color w:val="000000" w:themeColor="text1"/>
              </w:rPr>
              <w:t>权利</w:t>
            </w:r>
          </w:p>
          <w:p>
            <w:pPr>
              <w:jc w:val="center"/>
              <w:rPr>
                <w:rFonts w:ascii="宋体"/>
                <w:color w:val="000000" w:themeColor="text1"/>
                <w:szCs w:val="21"/>
              </w:rPr>
            </w:pPr>
            <w:r>
              <w:rPr>
                <w:rFonts w:hint="eastAsia" w:ascii="宋体" w:hAnsi="宋体" w:cs="宋体"/>
                <w:color w:val="000000" w:themeColor="text1"/>
              </w:rPr>
              <w:t>和义务</w:t>
            </w: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通用部分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1、遵守承包人安全生产规章制度和作业规程，服从和接受承包人管理，依法施工。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2、分包人在施工过程中发生人身伤害事故，应立即报告承包人，并积极组织施救。接受、配合事故调查，负责善后工作。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3、在施工前向承包人提供《营业执照》、《资质证书》、《法人授权委托书》、建设行政主管部门备案登记证明和近三年因</w:t>
            </w:r>
            <w:r>
              <w:rPr>
                <w:rFonts w:hint="eastAsia" w:ascii="宋体" w:hAnsi="宋体" w:cs="宋体"/>
                <w:color w:val="000000" w:themeColor="text1"/>
                <w:sz w:val="21"/>
                <w:szCs w:val="24"/>
              </w:rPr>
              <w:fldChar w:fldCharType="begin"/>
            </w:r>
            <w:r>
              <w:rPr>
                <w:rFonts w:hint="eastAsia" w:ascii="宋体" w:hAnsi="宋体" w:cs="宋体"/>
                <w:color w:val="000000" w:themeColor="text1"/>
                <w:sz w:val="21"/>
                <w:szCs w:val="24"/>
              </w:rPr>
              <w:instrText xml:space="preserve"> HYPERLINK "http://www.hbsafety.cn/article/74/" \t "_blank" </w:instrText>
            </w:r>
            <w:r>
              <w:rPr>
                <w:rFonts w:hint="eastAsia" w:ascii="宋体" w:hAnsi="宋体" w:cs="宋体"/>
                <w:color w:val="000000" w:themeColor="text1"/>
                <w:sz w:val="21"/>
                <w:szCs w:val="24"/>
              </w:rPr>
              <w:fldChar w:fldCharType="separate"/>
            </w:r>
            <w:r>
              <w:rPr>
                <w:rFonts w:hint="eastAsia" w:ascii="宋体" w:hAnsi="宋体" w:cs="宋体"/>
                <w:color w:val="000000" w:themeColor="text1"/>
                <w:sz w:val="21"/>
                <w:szCs w:val="24"/>
              </w:rPr>
              <w:t>工伤</w:t>
            </w:r>
            <w:r>
              <w:rPr>
                <w:rFonts w:hint="eastAsia" w:ascii="宋体" w:hAnsi="宋体" w:cs="宋体"/>
                <w:color w:val="000000" w:themeColor="text1"/>
                <w:sz w:val="21"/>
                <w:szCs w:val="24"/>
              </w:rPr>
              <w:fldChar w:fldCharType="end"/>
            </w:r>
            <w:r>
              <w:rPr>
                <w:rFonts w:hint="eastAsia" w:ascii="宋体" w:hAnsi="宋体" w:cs="宋体"/>
                <w:color w:val="000000" w:themeColor="text1"/>
                <w:sz w:val="21"/>
                <w:szCs w:val="24"/>
              </w:rPr>
              <w:t>亡</w:t>
            </w:r>
            <w:r>
              <w:rPr>
                <w:rFonts w:hint="eastAsia" w:ascii="宋体" w:hAnsi="宋体" w:cs="宋体"/>
                <w:color w:val="000000" w:themeColor="text1"/>
                <w:sz w:val="21"/>
                <w:szCs w:val="24"/>
              </w:rPr>
              <w:fldChar w:fldCharType="begin"/>
            </w:r>
            <w:r>
              <w:rPr>
                <w:rFonts w:hint="eastAsia" w:ascii="宋体" w:hAnsi="宋体" w:cs="宋体"/>
                <w:color w:val="000000" w:themeColor="text1"/>
                <w:sz w:val="21"/>
                <w:szCs w:val="24"/>
              </w:rPr>
              <w:instrText xml:space="preserve"> HYPERLINK "http://www.hbsafety.cn/article/33/" \t "_blank" </w:instrText>
            </w:r>
            <w:r>
              <w:rPr>
                <w:rFonts w:hint="eastAsia" w:ascii="宋体" w:hAnsi="宋体" w:cs="宋体"/>
                <w:color w:val="000000" w:themeColor="text1"/>
                <w:sz w:val="21"/>
                <w:szCs w:val="24"/>
              </w:rPr>
              <w:fldChar w:fldCharType="separate"/>
            </w:r>
            <w:r>
              <w:rPr>
                <w:rFonts w:hint="eastAsia" w:ascii="宋体" w:hAnsi="宋体" w:cs="宋体"/>
                <w:color w:val="000000" w:themeColor="text1"/>
                <w:sz w:val="21"/>
                <w:szCs w:val="24"/>
              </w:rPr>
              <w:t>事故</w:t>
            </w:r>
            <w:r>
              <w:rPr>
                <w:rFonts w:hint="eastAsia" w:ascii="宋体" w:hAnsi="宋体" w:cs="宋体"/>
                <w:color w:val="000000" w:themeColor="text1"/>
                <w:sz w:val="21"/>
                <w:szCs w:val="24"/>
              </w:rPr>
              <w:fldChar w:fldCharType="end"/>
            </w:r>
            <w:r>
              <w:rPr>
                <w:rFonts w:hint="eastAsia" w:ascii="宋体" w:hAnsi="宋体" w:cs="宋体"/>
                <w:color w:val="000000" w:themeColor="text1"/>
                <w:sz w:val="21"/>
                <w:szCs w:val="24"/>
              </w:rPr>
              <w:t>记录的企业安全资格证明资料。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528"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4、全面管理合同范围内的安全及文明施工、消防保卫、道路交通、危险化学品、环境保护、职业卫生及公共卫生、治安等工作，需承包人协调或创造条件的，应书面向承包人提出。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585"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5、进场前，应对本方管理人员和作业人员进行入场（入厂）教育，并进行职业健康体检和职业危害告知，只有考试合格、体检合格的人员才能上岗。开工前，分包人应自上而下对所有参与施工的施工作业人员进行有效的安全技术交底，并保存所有参与交底人员双方签字的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9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6、建立健全安全生产责任制，制定各工种安全技术操作规程，并组织相关安全培训教育，保留原始培训记录。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22"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7、现场负责人和安全管理人员按时参加承包人组织的安全生产会议和安全检查。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542"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8、按规定为从业人员办理工伤保险，为从事危险作业的人员办理意外伤害保险（或委托承包人代为办理）。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60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9、合法用工，严禁雇佣童工、未成年工、不适宜从事有关工种的作业人员（如职业禁忌、重大疾病、超龄人员）及身份不明的人员(如违法犯罪潜逃、偷渡人员) 、吸毒人员。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499"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10、为本单位从业人员提供符合国家标准或行业标准的劳动保护用品，督促正确佩戴、使用。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97"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11、危险介质及有限空间作业、易燃易爆区域动火作业、大型及难点吊装作业、悬空作业等作业，要实行作业许可。作业前要向承包人报告，取得承包人同意，并采取相应安全监护措施，确认具备安全作业条件后方可开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12、根据可能发生的紧急情况或突发事件制定应急预案，按照预案要求做好应急物资与措施准备，并组织相关人员开展针对性培训和演练，并保留培训和演练记录。有权拒绝承包人的违章指挥和强令冒险作业，发现直接危及人身安全的紧急情况时，有权停止作业或者在采取可能的应急措施后撤离作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13、做好员工宿舍、食堂的安全管理，宿舍、食堂必须符合安全卫生和环保要求。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14、遵守环境保护规定，生活和办公垃圾应分类堆放，定时处理，不得随意丢弃和焚烧。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15" w:firstLineChars="150"/>
              <w:jc w:val="center"/>
              <w:rPr>
                <w:rFonts w:ascii="宋体"/>
                <w:color w:val="000000" w:themeColor="text1"/>
                <w:szCs w:val="21"/>
              </w:rPr>
            </w:pPr>
            <w:r>
              <w:rPr>
                <w:rFonts w:hint="eastAsia" w:ascii="宋体" w:hAnsi="宋体" w:cs="宋体"/>
                <w:bCs/>
                <w:color w:val="000000" w:themeColor="text1"/>
              </w:rPr>
              <w:t>本协议特别约定的内容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525" w:type="dxa"/>
            <w:tcBorders>
              <w:top w:val="single" w:color="auto" w:sz="4" w:space="0"/>
              <w:left w:val="single" w:color="auto" w:sz="4" w:space="0"/>
              <w:right w:val="single" w:color="auto" w:sz="4" w:space="0"/>
            </w:tcBorders>
            <w:vAlign w:val="center"/>
          </w:tcPr>
          <w:p>
            <w:pPr>
              <w:widowControl/>
              <w:jc w:val="left"/>
              <w:rPr>
                <w:rFonts w:ascii="宋体"/>
                <w:color w:val="000000" w:themeColor="text1"/>
                <w:szCs w:val="21"/>
              </w:rPr>
            </w:pPr>
          </w:p>
        </w:tc>
        <w:tc>
          <w:tcPr>
            <w:tcW w:w="8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jc w:val="left"/>
              <w:rPr>
                <w:rFonts w:ascii="宋体" w:hAnsi="宋体" w:cs="宋体"/>
                <w:bCs/>
                <w:color w:val="000000" w:themeColor="text1"/>
              </w:rPr>
            </w:pPr>
            <w:r>
              <w:rPr>
                <w:rFonts w:hint="eastAsia" w:ascii="宋体" w:hAnsi="宋体" w:cs="宋体"/>
                <w:bCs/>
                <w:color w:val="000000" w:themeColor="text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75" w:hRule="atLeast"/>
        </w:trPr>
        <w:tc>
          <w:tcPr>
            <w:tcW w:w="9488" w:type="dxa"/>
            <w:gridSpan w:val="6"/>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bCs/>
                <w:color w:val="000000" w:themeColor="text1"/>
                <w:szCs w:val="21"/>
              </w:rPr>
            </w:pPr>
            <w:r>
              <w:rPr>
                <w:rFonts w:hint="eastAsia" w:ascii="宋体" w:hAnsi="宋体" w:cs="宋体"/>
                <w:color w:val="000000" w:themeColor="text1"/>
                <w:sz w:val="21"/>
                <w:szCs w:val="24"/>
                <w:lang w:val="en-US" w:eastAsia="zh-CN"/>
              </w:rPr>
              <w:t>三、</w:t>
            </w:r>
            <w:r>
              <w:rPr>
                <w:rFonts w:hint="eastAsia" w:ascii="宋体" w:hAnsi="宋体" w:cs="宋体"/>
                <w:color w:val="000000" w:themeColor="text1"/>
                <w:sz w:val="21"/>
                <w:szCs w:val="24"/>
              </w:rPr>
              <w:t>事故报告、处理及责任划分</w:t>
            </w:r>
            <w:r>
              <w:rPr>
                <w:rFonts w:hint="eastAsia" w:ascii="宋体" w:hAnsi="宋体" w:cs="宋体"/>
                <w:color w:val="000000" w:themeColor="text1"/>
                <w:sz w:val="21"/>
                <w:szCs w:val="24"/>
                <w:lang w:eastAsia="zh-CN"/>
              </w:rPr>
              <w:t>：</w:t>
            </w:r>
            <w:r>
              <w:rPr>
                <w:rFonts w:hint="eastAsia" w:ascii="宋体" w:hAnsi="宋体" w:cs="宋体"/>
                <w:color w:val="000000" w:themeColor="text1"/>
                <w:sz w:val="21"/>
                <w:szCs w:val="24"/>
              </w:rPr>
              <w:t>1.分包人在实施本工程过程中发生安全事故或职业病危害事故，立即报告承包人，并保护好现场。2.分包人要接受、配合事故调查，负责善后处理工作，导致其员工或第三人人身伤害和职业病的要主动组织救治，负责承担医疗费、误工费、护理费、差旅费、事故赔偿等工伤及民事赔偿并及时支付。3、分包人应承担的违约责任按照分包合同第5.1.3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99" w:hRule="atLeast"/>
        </w:trPr>
        <w:tc>
          <w:tcPr>
            <w:tcW w:w="2243" w:type="dxa"/>
            <w:gridSpan w:val="3"/>
            <w:tcBorders>
              <w:top w:val="single" w:color="auto" w:sz="4" w:space="0"/>
              <w:left w:val="single" w:color="auto" w:sz="4" w:space="0"/>
              <w:bottom w:val="single" w:color="auto" w:sz="4" w:space="0"/>
              <w:right w:val="single" w:color="auto" w:sz="4" w:space="0"/>
            </w:tcBorders>
            <w:vAlign w:val="center"/>
          </w:tcPr>
          <w:p>
            <w:pPr>
              <w:tabs>
                <w:tab w:val="left" w:pos="3447"/>
              </w:tabs>
              <w:rPr>
                <w:rFonts w:ascii="宋体"/>
                <w:bCs/>
                <w:color w:val="000000" w:themeColor="text1"/>
                <w:szCs w:val="21"/>
              </w:rPr>
            </w:pPr>
            <w:r>
              <w:rPr>
                <w:rFonts w:hint="eastAsia" w:ascii="宋体" w:hAnsi="宋体" w:cs="宋体"/>
                <w:color w:val="000000" w:themeColor="text1"/>
              </w:rPr>
              <w:t>报告、赔偿及违约责任</w:t>
            </w:r>
          </w:p>
        </w:tc>
        <w:tc>
          <w:tcPr>
            <w:tcW w:w="7245" w:type="dxa"/>
            <w:gridSpan w:val="3"/>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s="宋体"/>
                <w:color w:val="000000" w:themeColor="text1"/>
                <w:szCs w:val="21"/>
              </w:rPr>
              <w:t>政府安全机构的行政处罚和处理，由双方根据政府机构的报告各自承担。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62" w:hRule="atLeast"/>
        </w:trPr>
        <w:tc>
          <w:tcPr>
            <w:tcW w:w="2243" w:type="dxa"/>
            <w:gridSpan w:val="3"/>
            <w:tcBorders>
              <w:top w:val="single" w:color="auto" w:sz="4" w:space="0"/>
              <w:left w:val="single" w:color="auto" w:sz="4" w:space="0"/>
              <w:bottom w:val="single" w:color="auto" w:sz="4" w:space="0"/>
              <w:right w:val="single" w:color="auto" w:sz="4" w:space="0"/>
            </w:tcBorders>
            <w:vAlign w:val="center"/>
          </w:tcPr>
          <w:p>
            <w:pPr>
              <w:ind w:leftChars="-1" w:hanging="2" w:hangingChars="1"/>
              <w:rPr>
                <w:rFonts w:ascii="宋体"/>
                <w:color w:val="000000" w:themeColor="text1"/>
                <w:kern w:val="0"/>
                <w:szCs w:val="21"/>
              </w:rPr>
            </w:pPr>
            <w:r>
              <w:rPr>
                <w:rFonts w:hint="eastAsia" w:ascii="宋体" w:hAnsi="宋体" w:cs="宋体"/>
                <w:color w:val="000000" w:themeColor="text1"/>
                <w:kern w:val="0"/>
              </w:rPr>
              <w:t>行政处罚承担</w:t>
            </w:r>
          </w:p>
        </w:tc>
        <w:tc>
          <w:tcPr>
            <w:tcW w:w="7245"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70"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tabs>
                <w:tab w:val="left" w:pos="3447"/>
              </w:tabs>
              <w:jc w:val="center"/>
              <w:rPr>
                <w:rFonts w:ascii="宋体"/>
                <w:bCs/>
                <w:color w:val="000000" w:themeColor="text1"/>
                <w:szCs w:val="21"/>
              </w:rPr>
            </w:pPr>
            <w:r>
              <w:rPr>
                <w:rFonts w:hint="eastAsia" w:ascii="宋体" w:hAnsi="宋体" w:cs="宋体"/>
                <w:bCs/>
                <w:color w:val="000000" w:themeColor="text1"/>
              </w:rPr>
              <w:t>四、协议的生效和终止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288"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1、本协议为分包合同（协议）的附件，具有同等法律效力，自签订之日起生效，至项目结束失效。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19"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2、未尽事宜，由双方协商解决，若不能达成一致，任何一方可以向承包人所在地人民法院提起诉讼。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345" w:hRule="atLeast"/>
        </w:trPr>
        <w:tc>
          <w:tcPr>
            <w:tcW w:w="948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3、本协议最终解释权归工程公司安全环保部所有。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488" w:type="dxa"/>
            <w:gridSpan w:val="6"/>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r>
              <w:rPr>
                <w:rFonts w:hint="eastAsia" w:ascii="宋体" w:hAnsi="宋体" w:cs="宋体"/>
                <w:color w:val="000000" w:themeColor="text1"/>
                <w:sz w:val="21"/>
                <w:szCs w:val="24"/>
              </w:rPr>
              <w:t>4、本协议一式两份，双方各执一份。</w:t>
            </w:r>
          </w:p>
        </w:tc>
        <w:tc>
          <w:tcPr>
            <w:tcW w:w="8872" w:type="dxa"/>
            <w:tcBorders>
              <w:top w:val="nil"/>
              <w:left w:val="single" w:color="auto" w:sz="4" w:space="0"/>
              <w:bottom w:val="nil"/>
              <w:right w:val="nil"/>
            </w:tcBorders>
            <w:vAlign w:val="center"/>
          </w:tcPr>
          <w:p>
            <w:pP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420" w:hRule="atLeast"/>
        </w:trPr>
        <w:tc>
          <w:tcPr>
            <w:tcW w:w="4515" w:type="dxa"/>
            <w:gridSpan w:val="4"/>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s="宋体"/>
                <w:color w:val="000000" w:themeColor="text1"/>
              </w:rPr>
              <w:t>承包人现场安全环保职业健康负责人：</w:t>
            </w:r>
          </w:p>
        </w:tc>
        <w:tc>
          <w:tcPr>
            <w:tcW w:w="4973" w:type="dxa"/>
            <w:gridSpan w:val="2"/>
            <w:tcBorders>
              <w:top w:val="single" w:color="auto" w:sz="4" w:space="0"/>
              <w:left w:val="single" w:color="auto" w:sz="4" w:space="0"/>
              <w:bottom w:val="single" w:color="auto" w:sz="4" w:space="0"/>
              <w:right w:val="single" w:color="auto" w:sz="4" w:space="0"/>
            </w:tcBorders>
            <w:vAlign w:val="center"/>
          </w:tcPr>
          <w:p>
            <w:pPr>
              <w:tabs>
                <w:tab w:val="left" w:pos="3447"/>
              </w:tabs>
              <w:rPr>
                <w:rFonts w:ascii="宋体"/>
                <w:bCs/>
                <w:color w:val="000000" w:themeColor="text1"/>
                <w:szCs w:val="21"/>
              </w:rPr>
            </w:pPr>
            <w:r>
              <w:rPr>
                <w:rFonts w:hint="eastAsia" w:ascii="宋体" w:hAnsi="宋体" w:cs="宋体"/>
                <w:color w:val="000000" w:themeColor="text1"/>
                <w:sz w:val="21"/>
                <w:szCs w:val="24"/>
              </w:rPr>
              <w:t>分包人现场安全环保职业健康负责人：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72" w:type="dxa"/>
          <w:trHeight w:val="417" w:hRule="atLeast"/>
        </w:trPr>
        <w:tc>
          <w:tcPr>
            <w:tcW w:w="4515" w:type="dxa"/>
            <w:gridSpan w:val="4"/>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s="宋体"/>
                <w:color w:val="000000" w:themeColor="text1"/>
              </w:rPr>
              <w:t>联系电话：</w:t>
            </w:r>
          </w:p>
        </w:tc>
        <w:tc>
          <w:tcPr>
            <w:tcW w:w="4973" w:type="dxa"/>
            <w:gridSpan w:val="2"/>
            <w:tcBorders>
              <w:top w:val="single" w:color="auto" w:sz="4" w:space="0"/>
              <w:left w:val="single" w:color="auto" w:sz="4" w:space="0"/>
              <w:bottom w:val="single" w:color="auto" w:sz="4" w:space="0"/>
              <w:right w:val="single" w:color="auto" w:sz="4" w:space="0"/>
            </w:tcBorders>
            <w:vAlign w:val="center"/>
          </w:tcPr>
          <w:p>
            <w:pPr>
              <w:tabs>
                <w:tab w:val="left" w:pos="3447"/>
              </w:tabs>
              <w:rPr>
                <w:rFonts w:ascii="宋体"/>
                <w:bCs/>
                <w:color w:val="000000" w:themeColor="text1"/>
                <w:szCs w:val="21"/>
              </w:rPr>
            </w:pPr>
            <w:r>
              <w:rPr>
                <w:rFonts w:hint="eastAsia" w:ascii="宋体" w:hAnsi="宋体" w:cs="宋体"/>
                <w:color w:val="000000" w:themeColor="text1"/>
              </w:rPr>
              <w:t>联系电话：</w:t>
            </w:r>
          </w:p>
        </w:tc>
      </w:tr>
    </w:tbl>
    <w:p>
      <w:pPr>
        <w:spacing w:line="300" w:lineRule="exact"/>
        <w:rPr>
          <w:color w:val="000000" w:themeColor="text1"/>
        </w:rPr>
      </w:pPr>
      <w:r>
        <w:rPr>
          <w:rFonts w:cs="宋体"/>
          <w:bCs/>
          <w:color w:val="000000" w:themeColor="text1"/>
        </w:rPr>
        <w:t xml:space="preserve">   </w:t>
      </w:r>
      <w:r>
        <w:rPr>
          <w:rFonts w:hint="eastAsia" w:cs="宋体"/>
          <w:bCs/>
          <w:color w:val="000000" w:themeColor="text1"/>
        </w:rPr>
        <w:t>承包人：（盖章）</w:t>
      </w:r>
      <w:r>
        <w:rPr>
          <w:bCs/>
          <w:color w:val="000000" w:themeColor="text1"/>
        </w:rPr>
        <w:t xml:space="preserve">                            </w:t>
      </w:r>
      <w:r>
        <w:rPr>
          <w:rFonts w:hint="eastAsia" w:cs="宋体"/>
          <w:bCs/>
          <w:color w:val="000000" w:themeColor="text1"/>
        </w:rPr>
        <w:t>分包人：（盖章）</w:t>
      </w:r>
      <w:r>
        <w:rPr>
          <w:bCs/>
          <w:color w:val="000000" w:themeColor="text1"/>
        </w:rPr>
        <w:t xml:space="preserve">   </w:t>
      </w:r>
    </w:p>
    <w:p>
      <w:pPr>
        <w:spacing w:line="300" w:lineRule="exact"/>
        <w:ind w:firstLine="315" w:firstLineChars="150"/>
        <w:rPr>
          <w:rFonts w:cs="宋体"/>
          <w:color w:val="000000" w:themeColor="text1"/>
        </w:rPr>
      </w:pPr>
    </w:p>
    <w:p>
      <w:pPr>
        <w:spacing w:line="300" w:lineRule="exact"/>
        <w:ind w:firstLine="315" w:firstLineChars="150"/>
        <w:rPr>
          <w:color w:val="000000" w:themeColor="text1"/>
        </w:rPr>
      </w:pPr>
      <w:r>
        <w:rPr>
          <w:rFonts w:hint="eastAsia" w:cs="宋体"/>
          <w:color w:val="000000" w:themeColor="text1"/>
        </w:rPr>
        <w:t>代表人：</w:t>
      </w:r>
      <w:r>
        <w:rPr>
          <w:color w:val="000000" w:themeColor="text1"/>
        </w:rPr>
        <w:t xml:space="preserve">                             </w:t>
      </w:r>
      <w:r>
        <w:rPr>
          <w:rFonts w:hint="eastAsia"/>
          <w:color w:val="000000" w:themeColor="text1"/>
        </w:rPr>
        <w:t xml:space="preserve">      </w:t>
      </w:r>
      <w:r>
        <w:rPr>
          <w:rFonts w:hint="eastAsia" w:cs="宋体"/>
          <w:color w:val="000000" w:themeColor="text1"/>
        </w:rPr>
        <w:t>法定代表人：</w:t>
      </w:r>
    </w:p>
    <w:p>
      <w:pPr>
        <w:tabs>
          <w:tab w:val="left" w:pos="4535"/>
        </w:tabs>
        <w:spacing w:line="300" w:lineRule="exact"/>
        <w:ind w:firstLine="315" w:firstLineChars="150"/>
        <w:rPr>
          <w:color w:val="000000" w:themeColor="text1"/>
        </w:rPr>
      </w:pPr>
      <w:r>
        <w:rPr>
          <w:color w:val="000000" w:themeColor="text1"/>
        </w:rPr>
        <w:t xml:space="preserve">                           </w:t>
      </w:r>
      <w:r>
        <w:rPr>
          <w:rFonts w:hint="eastAsia"/>
          <w:color w:val="000000" w:themeColor="text1"/>
        </w:rPr>
        <w:t xml:space="preserve">                </w:t>
      </w:r>
      <w:r>
        <w:rPr>
          <w:rFonts w:hint="eastAsia" w:cs="宋体"/>
          <w:color w:val="000000" w:themeColor="text1"/>
        </w:rPr>
        <w:t>签约代理人：</w:t>
      </w:r>
    </w:p>
    <w:p>
      <w:pPr>
        <w:tabs>
          <w:tab w:val="left" w:pos="3675"/>
        </w:tabs>
        <w:spacing w:line="300" w:lineRule="exact"/>
        <w:ind w:firstLine="315" w:firstLineChars="150"/>
        <w:rPr>
          <w:color w:val="000000" w:themeColor="text1"/>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s="宋体"/>
          <w:color w:val="000000" w:themeColor="text1"/>
        </w:rPr>
        <w:t>经办人：</w:t>
      </w:r>
    </w:p>
    <w:p>
      <w:pPr>
        <w:tabs>
          <w:tab w:val="left" w:pos="3600"/>
          <w:tab w:val="left" w:pos="4675"/>
        </w:tabs>
        <w:spacing w:line="300" w:lineRule="exact"/>
        <w:ind w:firstLine="315" w:firstLineChars="150"/>
        <w:rPr>
          <w:rFonts w:ascii="宋体" w:cs="宋体"/>
          <w:color w:val="000000" w:themeColor="text1"/>
          <w:kern w:val="0"/>
        </w:rPr>
      </w:pPr>
      <w:r>
        <w:rPr>
          <w:rFonts w:hint="eastAsia" w:cs="宋体"/>
          <w:color w:val="000000" w:themeColor="text1"/>
        </w:rPr>
        <w:t xml:space="preserve">联系电话：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s="宋体"/>
          <w:color w:val="000000" w:themeColor="text1"/>
        </w:rPr>
        <w:t>联系电话：</w:t>
      </w:r>
    </w:p>
    <w:p>
      <w:pPr>
        <w:autoSpaceDE w:val="0"/>
        <w:autoSpaceDN w:val="0"/>
        <w:adjustRightInd w:val="0"/>
        <w:spacing w:line="300" w:lineRule="exact"/>
        <w:ind w:firstLine="3150" w:firstLineChars="1500"/>
        <w:jc w:val="left"/>
        <w:rPr>
          <w:rFonts w:ascii="宋体" w:cs="宋体"/>
          <w:color w:val="000000" w:themeColor="text1"/>
          <w:kern w:val="0"/>
        </w:rPr>
      </w:pPr>
    </w:p>
    <w:p>
      <w:pPr>
        <w:autoSpaceDE w:val="0"/>
        <w:autoSpaceDN w:val="0"/>
        <w:adjustRightInd w:val="0"/>
        <w:spacing w:line="300" w:lineRule="exact"/>
        <w:ind w:firstLine="630" w:firstLineChars="300"/>
        <w:jc w:val="left"/>
        <w:rPr>
          <w:color w:val="000000" w:themeColor="text1"/>
        </w:rPr>
      </w:pPr>
      <w:r>
        <w:rPr>
          <w:rFonts w:hint="eastAsia" w:ascii="宋体" w:cs="宋体"/>
          <w:color w:val="000000" w:themeColor="text1"/>
          <w:kern w:val="0"/>
        </w:rPr>
        <w:t>本协议签订日期：</w:t>
      </w:r>
      <w:r>
        <w:rPr>
          <w:rFonts w:hint="eastAsia" w:ascii="宋体" w:cs="宋体"/>
          <w:color w:val="000000" w:themeColor="text1"/>
          <w:kern w:val="0"/>
          <w:u w:val="single"/>
        </w:rPr>
        <w:t xml:space="preserve"> </w:t>
      </w:r>
      <w:r>
        <w:rPr>
          <w:rFonts w:hint="eastAsia" w:ascii="宋体" w:cs="宋体"/>
          <w:color w:val="000000" w:themeColor="text1"/>
          <w:kern w:val="0"/>
          <w:u w:val="single"/>
          <w:lang w:val="en-US" w:eastAsia="zh-CN"/>
        </w:rPr>
        <w:t>2022</w:t>
      </w:r>
      <w:r>
        <w:rPr>
          <w:rFonts w:hint="eastAsia" w:ascii="宋体" w:cs="宋体"/>
          <w:color w:val="000000" w:themeColor="text1"/>
          <w:kern w:val="0"/>
          <w:u w:val="single"/>
        </w:rPr>
        <w:t xml:space="preserve"> </w:t>
      </w:r>
      <w:r>
        <w:rPr>
          <w:rFonts w:hint="eastAsia" w:ascii="宋体" w:cs="宋体"/>
          <w:color w:val="000000" w:themeColor="text1"/>
          <w:kern w:val="0"/>
        </w:rPr>
        <w:t>年</w:t>
      </w:r>
      <w:r>
        <w:rPr>
          <w:rFonts w:hint="eastAsia" w:ascii="宋体" w:cs="宋体"/>
          <w:color w:val="000000" w:themeColor="text1"/>
          <w:kern w:val="0"/>
          <w:u w:val="single"/>
        </w:rPr>
        <w:t xml:space="preserve">     </w:t>
      </w:r>
      <w:r>
        <w:rPr>
          <w:rFonts w:hint="eastAsia" w:ascii="宋体" w:cs="宋体"/>
          <w:color w:val="000000" w:themeColor="text1"/>
          <w:kern w:val="0"/>
        </w:rPr>
        <w:t>月</w:t>
      </w:r>
      <w:r>
        <w:rPr>
          <w:rFonts w:hint="eastAsia" w:ascii="宋体" w:cs="宋体"/>
          <w:color w:val="000000" w:themeColor="text1"/>
          <w:kern w:val="0"/>
          <w:u w:val="single"/>
        </w:rPr>
        <w:t xml:space="preserve">     </w:t>
      </w:r>
      <w:r>
        <w:rPr>
          <w:rFonts w:hint="eastAsia" w:ascii="宋体" w:cs="宋体"/>
          <w:color w:val="000000" w:themeColor="text1"/>
          <w:kern w:val="0"/>
        </w:rPr>
        <w:t>日</w:t>
      </w:r>
      <w:r>
        <w:rPr>
          <w:rFonts w:hint="eastAsia" w:ascii="宋体" w:cs="宋体"/>
          <w:color w:val="000000" w:themeColor="text1"/>
          <w:kern w:val="0"/>
          <w:lang w:val="en-US" w:eastAsia="zh-CN"/>
        </w:rPr>
        <w:t xml:space="preserve">  </w:t>
      </w:r>
      <w:r>
        <w:rPr>
          <w:rFonts w:hint="eastAsia" w:ascii="宋体" w:cs="宋体"/>
          <w:color w:val="000000" w:themeColor="text1"/>
          <w:kern w:val="0"/>
        </w:rPr>
        <w:t>本协议签订地点：</w:t>
      </w:r>
      <w:r>
        <w:rPr>
          <w:rFonts w:hint="eastAsia" w:ascii="宋体" w:cs="宋体"/>
          <w:color w:val="000000" w:themeColor="text1"/>
          <w:kern w:val="0"/>
          <w:u w:val="single"/>
        </w:rPr>
        <w:t xml:space="preserve">  攀枝花市 </w:t>
      </w:r>
      <w:r>
        <w:rPr>
          <w:rFonts w:hint="eastAsia" w:ascii="宋体" w:cs="宋体"/>
          <w:color w:val="000000" w:themeColor="text1"/>
          <w:kern w:val="0"/>
          <w:u w:val="single"/>
          <w:lang w:eastAsia="zh-CN"/>
        </w:rPr>
        <w:t>。</w:t>
      </w:r>
    </w:p>
    <w:p>
      <w:pPr>
        <w:widowControl/>
        <w:jc w:val="left"/>
        <w:rPr>
          <w:sz w:val="28"/>
          <w:szCs w:val="28"/>
        </w:rPr>
      </w:pPr>
      <w:r>
        <w:rPr>
          <w:rFonts w:hint="eastAsia" w:ascii="宋体" w:hAnsi="宋体" w:cs="宋体"/>
          <w:szCs w:val="21"/>
        </w:rPr>
        <w:t xml:space="preserve">附件5：                       </w:t>
      </w:r>
      <w:r>
        <w:rPr>
          <w:rFonts w:hint="eastAsia" w:ascii="宋体" w:hAnsi="宋体" w:cs="宋体"/>
          <w:sz w:val="20"/>
          <w:szCs w:val="20"/>
        </w:rPr>
        <w:t xml:space="preserve"> </w:t>
      </w:r>
      <w:r>
        <w:rPr>
          <w:rFonts w:hint="eastAsia" w:ascii="黑体" w:hAnsi="黑体" w:eastAsia="黑体" w:cs="黑体"/>
          <w:bCs/>
          <w:sz w:val="32"/>
          <w:szCs w:val="32"/>
        </w:rPr>
        <w:t>治安管理协议书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r>
        <w:rPr>
          <w:rFonts w:hint="eastAsia" w:ascii="宋体" w:hAnsi="宋体"/>
          <w:sz w:val="28"/>
          <w:szCs w:val="28"/>
        </w:rPr>
        <w:t>承包人：</w:t>
      </w:r>
      <w:r>
        <w:rPr>
          <w:rFonts w:hint="eastAsia" w:ascii="宋体" w:hAnsi="宋体"/>
          <w:sz w:val="28"/>
          <w:szCs w:val="28"/>
          <w:u w:val="single"/>
        </w:rPr>
        <w:t>攀钢集团工程技术有限公司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sz w:val="32"/>
          <w:szCs w:val="32"/>
          <w:u w:val="single"/>
          <w:lang w:val="en-US" w:eastAsia="zh-CN"/>
        </w:rPr>
      </w:pPr>
      <w:r>
        <w:rPr>
          <w:rFonts w:hint="eastAsia" w:ascii="宋体" w:hAnsi="宋体"/>
          <w:sz w:val="28"/>
          <w:szCs w:val="28"/>
        </w:rPr>
        <w:t>分包人：</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为了做好攀钢集团工程技术有限公司分包工程项目的治安保卫管理，确保工程的顺利进行，按照“谁施工、谁负责”的原则，根据《攀钢集团有限公司治安保卫工作管理办法》及《攀钢集团工程技术有限公司治安维稳武装工作管理办法》的相关规定，特签订本协议。</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一、治安管理</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1、分包人在进场施工前应设专人负责现场治安保卫管理，并将管理人员名单报承包人保卫部门备案，认真履行职责，落实治安防范责任和措施，切实做好现场的监护和管理，防止各类治安案件发生；</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2、分包人必须对所属作业人员进行法制和厂规教育，并将培训教育情况做好记录，建档备查。在作业人员中开展反盗防盗宣传警示教育，将反盗防盗内容纳入作业人员岗位职责的要求。</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3、分包人必须加强对劳务作业人员的管理，做好用工审核，准确登记作业人员的基本信息，切实做好和完善来登、走消记录，健全作业人员管理台账。</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4、承包人要安排人员对施工材料及各类物资进行值守，对重要材料、设备、重要工器具及涉密图纸资料等落实专人负责；分包人要配合承包人（项目部）建立现场施工材料存放、保管、领用、回收登记制度。</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5、承包人要加强施工现场的治安管控，维护现场治安秩序，防止打架斗殴、吸毒、偷盗等违法行为。施工现场发生刑事案件、治安案件和灾害事故，要督促分包人保护现场并及时向公安机关和上级主管部门报告。</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6、分包人要遵守攀钢各单位厂区人员、车辆、物资出入管理规定，进入厂区施工的作业人员及其车辆必须按要求先行办理出入卡证，物资进门要按规定在门岗进行登记备案；倒运物资材料出门要按规定先行办理出门票，出门时在门岗办理销账登记；对装车物资要一一进行核对，做到票物相符，一车一票。人员和车辆出入各单位厂区时，要自觉接受门岗执勤人员的检查，严禁偷拿厂区物资、施工材料（含工具），不得非法营运或搭载偷拿物资及无出入证人员。</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7、分包人要按时发放劳务作业人员的薪酬，不得无故拖延或恶意欠薪，杜绝群体性讨薪事件发生，积极配合承包方处置相关涉稳事件。</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二、考核办法</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1、分包人违反攀钢各单位治安保卫管理规定的，每发生一次考核金额1000元——2000元，造成承包人被上级部门考核或导致恶劣社会影响的，除承担承包人被考核的经济损失外，同时加倍考核。</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2、分包人参与盗窃、侵占、赌博、打架及违法犯罪活动的，除移交辖区公安机关处理外，每人次(台次)考核金额2000元—5000元，并将涉案人员及车辆纳入《相关方作业人员黑名单》，原则上三年内不得以任何形式录用。</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3、由于分包人的责任导致承包方或甲方财物发生被盗、被侵占（案）事件的，除按财物实际损失价值的1--5倍予以经济考核外，，一年内连续发生二次以上（案）事件的，治安保卫部门在公司年度合格分包商评审时具有否决建议权。</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4、发生上述考核事项后，分包人应在规定时限内将考核资金交到工程公司财务专用账号中（中国银行攀枝花分行，账号：123911499164，行号：104656060000），并留存收据备查；如分包人未在规定时限内缴纳考核金，承包人有权在应付分包人的各类款项及保证金中加倍扣除。</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三、此治安管理协议与合同书同时签订，一式四份，双方各一份，承包人保卫部门、业务主管部门各一份，以便监督检查。</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四、本协议未作规定的按攀钢集团公司和工程公司的有关规定执行。</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宋体" w:hAnsi="宋体"/>
          <w:sz w:val="28"/>
          <w:szCs w:val="28"/>
        </w:rPr>
      </w:pPr>
      <w:r>
        <w:rPr>
          <w:rFonts w:hint="eastAsia" w:ascii="宋体" w:hAnsi="宋体"/>
          <w:sz w:val="28"/>
          <w:szCs w:val="28"/>
        </w:rPr>
        <w:t>五、本协议双方签字（盖章）后生效。</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p>
    <w:p>
      <w:pPr>
        <w:spacing w:line="480" w:lineRule="exact"/>
        <w:jc w:val="left"/>
        <w:rPr>
          <w:rFonts w:ascii="宋体" w:hAnsi="宋体"/>
          <w:sz w:val="28"/>
          <w:szCs w:val="28"/>
        </w:rPr>
      </w:pPr>
      <w:r>
        <w:rPr>
          <w:rFonts w:hint="eastAsia" w:ascii="宋体" w:hAnsi="宋体"/>
          <w:sz w:val="28"/>
          <w:szCs w:val="28"/>
        </w:rPr>
        <w:t>承包方保卫部门(签章)：                分包方(签章)：</w:t>
      </w:r>
    </w:p>
    <w:p>
      <w:pPr>
        <w:spacing w:line="480" w:lineRule="exact"/>
        <w:ind w:left="636" w:firstLine="624"/>
        <w:jc w:val="left"/>
        <w:rPr>
          <w:rFonts w:ascii="宋体" w:hAnsi="宋体"/>
          <w:sz w:val="28"/>
          <w:szCs w:val="28"/>
        </w:rPr>
      </w:pPr>
    </w:p>
    <w:p>
      <w:pPr>
        <w:spacing w:line="480" w:lineRule="exact"/>
        <w:jc w:val="left"/>
        <w:rPr>
          <w:rFonts w:ascii="宋体" w:hAnsi="宋体"/>
          <w:sz w:val="28"/>
          <w:szCs w:val="28"/>
        </w:rPr>
      </w:pPr>
      <w:r>
        <w:rPr>
          <w:rFonts w:hint="eastAsia" w:ascii="宋体" w:hAnsi="宋体"/>
          <w:sz w:val="28"/>
          <w:szCs w:val="28"/>
        </w:rPr>
        <w:t>负责人(签章)：                        负责人(签章)：</w:t>
      </w:r>
    </w:p>
    <w:p>
      <w:pPr>
        <w:spacing w:line="480" w:lineRule="exact"/>
        <w:ind w:left="636" w:firstLine="624"/>
        <w:jc w:val="left"/>
        <w:rPr>
          <w:rFonts w:ascii="宋体" w:hAnsi="宋体"/>
          <w:sz w:val="28"/>
          <w:szCs w:val="28"/>
        </w:rPr>
      </w:pPr>
    </w:p>
    <w:p>
      <w:pPr>
        <w:spacing w:line="480" w:lineRule="exact"/>
        <w:jc w:val="left"/>
        <w:rPr>
          <w:rFonts w:ascii="宋体" w:hAnsi="宋体"/>
          <w:sz w:val="28"/>
          <w:szCs w:val="28"/>
        </w:rPr>
      </w:pPr>
      <w:r>
        <w:rPr>
          <w:rFonts w:hint="eastAsia" w:ascii="宋体" w:hAnsi="宋体"/>
          <w:sz w:val="28"/>
          <w:szCs w:val="28"/>
        </w:rPr>
        <w:t>联系电话:0812-3389071                 联系电话:</w:t>
      </w:r>
    </w:p>
    <w:p>
      <w:pPr>
        <w:spacing w:line="480" w:lineRule="exact"/>
        <w:ind w:firstLine="560" w:firstLineChars="200"/>
        <w:jc w:val="left"/>
        <w:rPr>
          <w:rFonts w:ascii="宋体" w:hAnsi="宋体"/>
          <w:sz w:val="28"/>
          <w:szCs w:val="28"/>
        </w:rPr>
      </w:pPr>
      <w:r>
        <w:rPr>
          <w:rFonts w:hint="eastAsia" w:ascii="宋体" w:hAnsi="宋体"/>
          <w:sz w:val="28"/>
          <w:szCs w:val="28"/>
        </w:rPr>
        <w:t>本协议签订日期：202</w:t>
      </w:r>
      <w:r>
        <w:rPr>
          <w:rFonts w:hint="eastAsia" w:ascii="宋体" w:hAnsi="宋体"/>
          <w:sz w:val="28"/>
          <w:szCs w:val="28"/>
          <w:lang w:val="en-US" w:eastAsia="zh-CN"/>
        </w:rPr>
        <w:t>2</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 xml:space="preserve"> 日</w:t>
      </w:r>
    </w:p>
    <w:p>
      <w:pPr>
        <w:spacing w:line="360" w:lineRule="auto"/>
        <w:ind w:firstLine="560" w:firstLineChars="200"/>
        <w:rPr>
          <w:rFonts w:ascii="宋体" w:hAnsi="宋体" w:cs="宋体"/>
          <w:szCs w:val="21"/>
        </w:rPr>
      </w:pPr>
      <w:r>
        <w:rPr>
          <w:rFonts w:hint="eastAsia" w:ascii="宋体" w:hAnsi="宋体"/>
          <w:sz w:val="28"/>
          <w:szCs w:val="28"/>
        </w:rPr>
        <w:t>本协议签订地点：</w:t>
      </w:r>
      <w:r>
        <w:rPr>
          <w:rFonts w:hint="eastAsia" w:ascii="宋体" w:hAnsi="宋体"/>
          <w:sz w:val="28"/>
          <w:szCs w:val="28"/>
          <w:u w:val="none"/>
        </w:rPr>
        <w:t>攀枝花市</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themeColor="text1"/>
          <w:sz w:val="21"/>
          <w:szCs w:val="24"/>
        </w:rPr>
      </w:pPr>
    </w:p>
    <w:p>
      <w:pPr>
        <w:spacing w:line="360" w:lineRule="auto"/>
        <w:rPr>
          <w:rFonts w:ascii="宋体" w:hAnsi="宋体" w:cs="宋体"/>
          <w:szCs w:val="21"/>
        </w:rPr>
      </w:pPr>
      <w:r>
        <w:rPr>
          <w:rFonts w:hint="eastAsia" w:ascii="宋体" w:hAnsi="宋体" w:cs="宋体"/>
          <w:szCs w:val="21"/>
        </w:rPr>
        <w:t>附件6：分包人现场安全管理体系图</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附件7：</w:t>
      </w:r>
    </w:p>
    <w:p>
      <w:pPr>
        <w:spacing w:line="360" w:lineRule="auto"/>
        <w:jc w:val="center"/>
        <w:rPr>
          <w:rFonts w:ascii="宋体"/>
          <w:bCs/>
          <w:sz w:val="32"/>
          <w:szCs w:val="32"/>
        </w:rPr>
      </w:pPr>
      <w:r>
        <w:rPr>
          <w:rFonts w:hint="eastAsia" w:ascii="宋体" w:hAnsi="宋体" w:cs="宋体"/>
          <w:bCs/>
          <w:sz w:val="32"/>
          <w:szCs w:val="32"/>
        </w:rPr>
        <w:t>廉洁协议书</w:t>
      </w:r>
    </w:p>
    <w:p>
      <w:pPr>
        <w:spacing w:line="360" w:lineRule="auto"/>
        <w:rPr>
          <w:rFonts w:ascii="宋体"/>
          <w:szCs w:val="21"/>
        </w:rPr>
      </w:pPr>
      <w:r>
        <w:rPr>
          <w:rFonts w:hint="eastAsia" w:ascii="宋体" w:hAnsi="宋体" w:cs="宋体"/>
        </w:rPr>
        <w:t>承包人：攀钢集团工程技术有限公司</w:t>
      </w:r>
    </w:p>
    <w:p>
      <w:pPr>
        <w:spacing w:line="360" w:lineRule="auto"/>
        <w:rPr>
          <w:rFonts w:hint="default" w:ascii="宋体" w:hAnsi="宋体" w:eastAsia="宋体" w:cs="宋体"/>
          <w:lang w:val="en-US" w:eastAsia="zh-CN"/>
        </w:rPr>
      </w:pPr>
      <w:r>
        <w:rPr>
          <w:rFonts w:hint="eastAsia" w:ascii="宋体" w:hAnsi="宋体" w:cs="宋体"/>
        </w:rPr>
        <w:t>分包人：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为构建“正派经营、诚实守信、</w:t>
      </w:r>
      <w:r>
        <w:rPr>
          <w:rFonts w:hint="eastAsia" w:asciiTheme="minorEastAsia" w:hAnsiTheme="minorEastAsia" w:eastAsiaTheme="minorEastAsia" w:cstheme="minorEastAsia"/>
          <w:sz w:val="21"/>
          <w:szCs w:val="21"/>
          <w:lang w:val="en-US" w:eastAsia="zh-CN"/>
        </w:rPr>
        <w:t>持续发展</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亲”“清”合作关系</w:t>
      </w:r>
      <w:r>
        <w:rPr>
          <w:rFonts w:hint="eastAsia" w:asciiTheme="minorEastAsia" w:hAnsiTheme="minorEastAsia" w:eastAsiaTheme="minorEastAsia" w:cstheme="minorEastAsia"/>
          <w:sz w:val="21"/>
          <w:szCs w:val="21"/>
        </w:rPr>
        <w:t>，维护双方的正当利益，杜绝各种谋取不正当利益的违法违纪</w:t>
      </w:r>
      <w:r>
        <w:rPr>
          <w:rFonts w:hint="eastAsia" w:asciiTheme="minorEastAsia" w:hAnsiTheme="minorEastAsia" w:eastAsiaTheme="minorEastAsia" w:cstheme="minorEastAsia"/>
          <w:sz w:val="21"/>
          <w:szCs w:val="21"/>
          <w:lang w:val="en-US" w:eastAsia="zh-CN"/>
        </w:rPr>
        <w:t>违规</w:t>
      </w:r>
      <w:r>
        <w:rPr>
          <w:rFonts w:hint="eastAsia" w:asciiTheme="minorEastAsia" w:hAnsiTheme="minorEastAsia" w:eastAsiaTheme="minorEastAsia" w:cstheme="minorEastAsia"/>
          <w:sz w:val="21"/>
          <w:szCs w:val="21"/>
        </w:rPr>
        <w:t>行为</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发生，依据国家有关法律法规</w:t>
      </w:r>
      <w:r>
        <w:rPr>
          <w:rFonts w:hint="eastAsia" w:asciiTheme="minorEastAsia" w:hAnsiTheme="minorEastAsia" w:eastAsiaTheme="minorEastAsia" w:cstheme="minorEastAsia"/>
          <w:sz w:val="21"/>
          <w:szCs w:val="21"/>
          <w:lang w:val="en-US" w:eastAsia="zh-CN"/>
        </w:rPr>
        <w:t>及鞍钢、攀钢和工程公司的相关规定</w:t>
      </w:r>
      <w:r>
        <w:rPr>
          <w:rFonts w:hint="eastAsia" w:asciiTheme="minorEastAsia" w:hAnsiTheme="minorEastAsia" w:eastAsiaTheme="minorEastAsia" w:cstheme="minorEastAsia"/>
          <w:sz w:val="21"/>
          <w:szCs w:val="21"/>
        </w:rPr>
        <w:t>，现就双方业务交往过程中有关廉洁事项达成如下协议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并自愿签订廉洁协议书</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val="en-US" w:eastAsia="zh-CN"/>
        </w:rPr>
        <w:t>分包方</w:t>
      </w:r>
      <w:r>
        <w:rPr>
          <w:rFonts w:hint="eastAsia" w:asciiTheme="minorEastAsia" w:hAnsiTheme="minorEastAsia" w:eastAsiaTheme="minorEastAsia" w:cstheme="minorEastAsia"/>
          <w:sz w:val="21"/>
          <w:szCs w:val="21"/>
        </w:rPr>
        <w:t>支持</w:t>
      </w:r>
      <w:r>
        <w:rPr>
          <w:rFonts w:hint="eastAsia" w:asciiTheme="minorEastAsia" w:hAnsiTheme="minorEastAsia" w:eastAsiaTheme="minorEastAsia" w:cstheme="minorEastAsia"/>
          <w:sz w:val="21"/>
          <w:szCs w:val="21"/>
          <w:lang w:val="en-US" w:eastAsia="zh-CN"/>
        </w:rPr>
        <w:t>承包方</w:t>
      </w:r>
      <w:r>
        <w:rPr>
          <w:rFonts w:hint="eastAsia" w:asciiTheme="minorEastAsia" w:hAnsiTheme="minorEastAsia" w:eastAsiaTheme="minorEastAsia" w:cstheme="minorEastAsia"/>
          <w:sz w:val="21"/>
          <w:szCs w:val="21"/>
        </w:rPr>
        <w:t>的诚信、廉洁建设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凡出现下列情形，</w:t>
      </w:r>
      <w:r>
        <w:rPr>
          <w:rFonts w:hint="eastAsia" w:asciiTheme="minorEastAsia" w:hAnsiTheme="minorEastAsia" w:eastAsiaTheme="minorEastAsia" w:cstheme="minorEastAsia"/>
          <w:sz w:val="21"/>
          <w:szCs w:val="21"/>
        </w:rPr>
        <w:t>均视为</w:t>
      </w:r>
      <w:r>
        <w:rPr>
          <w:rFonts w:hint="eastAsia" w:asciiTheme="minorEastAsia" w:hAnsiTheme="minorEastAsia" w:eastAsiaTheme="minorEastAsia" w:cstheme="minorEastAsia"/>
          <w:sz w:val="21"/>
          <w:szCs w:val="21"/>
          <w:lang w:val="en-US" w:eastAsia="zh-CN"/>
        </w:rPr>
        <w:t>分包方</w:t>
      </w:r>
      <w:r>
        <w:rPr>
          <w:rFonts w:hint="eastAsia" w:asciiTheme="minorEastAsia" w:hAnsiTheme="minorEastAsia" w:eastAsiaTheme="minorEastAsia" w:cstheme="minorEastAsia"/>
          <w:sz w:val="21"/>
          <w:szCs w:val="21"/>
        </w:rPr>
        <w:t>违反本廉洁协议</w:t>
      </w:r>
      <w:r>
        <w:rPr>
          <w:rFonts w:hint="eastAsia" w:asciiTheme="minorEastAsia" w:hAnsiTheme="minorEastAsia" w:eastAsiaTheme="minorEastAsia" w:cstheme="minorEastAsia"/>
          <w:sz w:val="21"/>
          <w:szCs w:val="21"/>
          <w:lang w:val="en-US" w:eastAsia="zh-CN"/>
        </w:rPr>
        <w:t>书</w:t>
      </w:r>
      <w:r>
        <w:rPr>
          <w:rFonts w:hint="eastAsia" w:asciiTheme="minorEastAsia" w:hAnsiTheme="minorEastAsia" w:eastAsiaTheme="minorEastAsia" w:cstheme="minorEastAsia"/>
          <w:sz w:val="21"/>
          <w:szCs w:val="21"/>
        </w:rPr>
        <w:t>约定的行为：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（一）向承包方人员赠送红包、感谢费、回扣、有价证券、购物卡或其它形式的礼品礼金；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（二）支付应由承包方人员个人承担的各种费用；提供与承包方人员正常业务交往活动之外的各类消费（</w:t>
      </w:r>
      <w:r>
        <w:rPr>
          <w:rFonts w:hint="eastAsia" w:asciiTheme="minorEastAsia" w:hAnsiTheme="minorEastAsia" w:eastAsiaTheme="minorEastAsia" w:cstheme="minorEastAsia"/>
          <w:sz w:val="21"/>
          <w:szCs w:val="21"/>
        </w:rPr>
        <w:t>包括但不限于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宴请、旅游、休闲娱乐等）；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lang w:val="en-US" w:eastAsia="zh-CN"/>
        </w:rPr>
        <w:t>承包方</w:t>
      </w:r>
      <w:r>
        <w:rPr>
          <w:rFonts w:hint="eastAsia" w:asciiTheme="minorEastAsia" w:hAnsiTheme="minorEastAsia" w:eastAsiaTheme="minorEastAsia" w:cstheme="minorEastAsia"/>
          <w:sz w:val="21"/>
          <w:szCs w:val="21"/>
        </w:rPr>
        <w:t>人员提供可能影响业务公正的方便或帮助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包括但不限于：购房、购物、理财、婚丧嫁娶、配偶及子女就业等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（四）安排承包方人员的配偶、子女、亲属及其他特定关系人参与分包方经营活动；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（五）分包方在招投标过程中存在串标、围标等行为；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（六）分包方通过签订虚假合同、虚增劳务、虚增工作量、虚增机械台班等方式套取现金等</w:t>
      </w:r>
      <w:r>
        <w:rPr>
          <w:rFonts w:hint="eastAsia" w:asciiTheme="minorEastAsia" w:hAnsiTheme="minorEastAsia" w:eastAsiaTheme="minorEastAsia" w:cstheme="minorEastAsia"/>
          <w:sz w:val="21"/>
          <w:szCs w:val="21"/>
        </w:rPr>
        <w:t>行为</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w:t>
      </w:r>
      <w:r>
        <w:rPr>
          <w:rFonts w:hint="eastAsia" w:asciiTheme="minorEastAsia" w:hAnsiTheme="minorEastAsia" w:eastAsiaTheme="minorEastAsia" w:cstheme="minorEastAsia"/>
          <w:sz w:val="21"/>
          <w:szCs w:val="21"/>
        </w:rPr>
        <w:t>其他可能影响</w:t>
      </w:r>
      <w:r>
        <w:rPr>
          <w:rFonts w:hint="eastAsia" w:asciiTheme="minorEastAsia" w:hAnsiTheme="minorEastAsia" w:eastAsiaTheme="minorEastAsia" w:cstheme="minorEastAsia"/>
          <w:sz w:val="21"/>
          <w:szCs w:val="21"/>
          <w:lang w:val="en-US" w:eastAsia="zh-CN"/>
        </w:rPr>
        <w:t>承包方</w:t>
      </w:r>
      <w:r>
        <w:rPr>
          <w:rFonts w:hint="eastAsia" w:asciiTheme="minorEastAsia" w:hAnsiTheme="minorEastAsia" w:eastAsiaTheme="minorEastAsia" w:cstheme="minorEastAsia"/>
          <w:sz w:val="21"/>
          <w:szCs w:val="21"/>
        </w:rPr>
        <w:t>人员公正开展业务的情形。</w:t>
      </w:r>
    </w:p>
    <w:p>
      <w:pPr>
        <w:pStyle w:val="14"/>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Cs w:val="21"/>
        </w:rPr>
        <w:t>如</w:t>
      </w:r>
      <w:r>
        <w:rPr>
          <w:rFonts w:hint="eastAsia" w:asciiTheme="minorEastAsia" w:hAnsiTheme="minorEastAsia" w:eastAsiaTheme="minorEastAsia" w:cstheme="minorEastAsia"/>
          <w:szCs w:val="21"/>
          <w:lang w:val="en-US" w:eastAsia="zh-CN"/>
        </w:rPr>
        <w:t>分包</w:t>
      </w:r>
      <w:r>
        <w:rPr>
          <w:rFonts w:hint="eastAsia" w:asciiTheme="minorEastAsia" w:hAnsiTheme="minorEastAsia" w:eastAsiaTheme="minorEastAsia" w:cstheme="minorEastAsia"/>
          <w:szCs w:val="21"/>
        </w:rPr>
        <w:t>方在业务交往过程中</w:t>
      </w:r>
      <w:r>
        <w:rPr>
          <w:rFonts w:hint="eastAsia" w:asciiTheme="minorEastAsia" w:hAnsiTheme="minorEastAsia" w:eastAsiaTheme="minorEastAsia" w:cstheme="minorEastAsia"/>
          <w:szCs w:val="21"/>
          <w:lang w:val="en-US" w:eastAsia="zh-CN"/>
        </w:rPr>
        <w:t>违反以上约定</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分包</w:t>
      </w:r>
      <w:r>
        <w:rPr>
          <w:rFonts w:hint="eastAsia" w:asciiTheme="minorEastAsia" w:hAnsiTheme="minorEastAsia" w:eastAsiaTheme="minorEastAsia" w:cstheme="minorEastAsia"/>
          <w:szCs w:val="21"/>
        </w:rPr>
        <w:t>方同意在</w:t>
      </w:r>
      <w:r>
        <w:rPr>
          <w:rFonts w:hint="eastAsia" w:asciiTheme="minorEastAsia" w:hAnsiTheme="minorEastAsia" w:eastAsiaTheme="minorEastAsia" w:cstheme="minorEastAsia"/>
          <w:szCs w:val="21"/>
          <w:lang w:val="en-US" w:eastAsia="zh-CN"/>
        </w:rPr>
        <w:t>承包</w:t>
      </w:r>
      <w:r>
        <w:rPr>
          <w:rFonts w:hint="eastAsia" w:asciiTheme="minorEastAsia" w:hAnsiTheme="minorEastAsia" w:eastAsiaTheme="minorEastAsia" w:cstheme="minorEastAsia"/>
          <w:szCs w:val="21"/>
        </w:rPr>
        <w:t>方查实后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按违法或违规违纪行为涉及金额的</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倍给予</w:t>
      </w:r>
      <w:r>
        <w:rPr>
          <w:rFonts w:hint="eastAsia" w:asciiTheme="minorEastAsia" w:hAnsiTheme="minorEastAsia" w:eastAsiaTheme="minorEastAsia" w:cstheme="minorEastAsia"/>
          <w:szCs w:val="21"/>
          <w:lang w:val="en-US" w:eastAsia="zh-CN"/>
        </w:rPr>
        <w:t>承包方赔偿，同时接受承包方按照</w:t>
      </w:r>
      <w:r>
        <w:rPr>
          <w:rFonts w:hint="eastAsia" w:asciiTheme="minorEastAsia" w:hAnsiTheme="minorEastAsia" w:eastAsiaTheme="minorEastAsia" w:cstheme="minorEastAsia"/>
          <w:szCs w:val="21"/>
        </w:rPr>
        <w:t>《攀钢违法违纪行为主体管理办法》进行处理。</w:t>
      </w:r>
    </w:p>
    <w:p>
      <w:pPr>
        <w:pStyle w:val="14"/>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三、如承包方</w:t>
      </w:r>
      <w:r>
        <w:rPr>
          <w:rFonts w:hint="eastAsia" w:asciiTheme="minorEastAsia" w:hAnsiTheme="minorEastAsia" w:eastAsiaTheme="minorEastAsia" w:cstheme="minorEastAsia"/>
          <w:szCs w:val="21"/>
        </w:rPr>
        <w:t>人员</w:t>
      </w:r>
      <w:r>
        <w:rPr>
          <w:rFonts w:hint="eastAsia" w:asciiTheme="minorEastAsia" w:hAnsiTheme="minorEastAsia" w:eastAsiaTheme="minorEastAsia" w:cstheme="minorEastAsia"/>
          <w:szCs w:val="21"/>
          <w:lang w:val="en-US" w:eastAsia="zh-CN"/>
        </w:rPr>
        <w:t>在业务交往过程中存在“吃拿卡要”等不廉洁行为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分包方有权</w:t>
      </w:r>
      <w:r>
        <w:rPr>
          <w:rFonts w:hint="eastAsia" w:asciiTheme="minorEastAsia" w:hAnsiTheme="minorEastAsia" w:eastAsiaTheme="minorEastAsia" w:cstheme="minorEastAsia"/>
          <w:szCs w:val="21"/>
        </w:rPr>
        <w:t>及时向</w:t>
      </w:r>
      <w:r>
        <w:rPr>
          <w:rFonts w:hint="eastAsia" w:asciiTheme="minorEastAsia" w:hAnsiTheme="minorEastAsia" w:eastAsiaTheme="minorEastAsia" w:cstheme="minorEastAsia"/>
          <w:szCs w:val="21"/>
          <w:lang w:val="en-US" w:eastAsia="zh-CN"/>
        </w:rPr>
        <w:t>承包方</w:t>
      </w:r>
      <w:r>
        <w:rPr>
          <w:rFonts w:hint="eastAsia" w:asciiTheme="minorEastAsia" w:hAnsiTheme="minorEastAsia" w:eastAsiaTheme="minorEastAsia" w:cstheme="minorEastAsia"/>
          <w:szCs w:val="21"/>
        </w:rPr>
        <w:t>纪检</w:t>
      </w:r>
      <w:r>
        <w:rPr>
          <w:rFonts w:hint="eastAsia" w:asciiTheme="minorEastAsia" w:hAnsiTheme="minorEastAsia" w:eastAsiaTheme="minorEastAsia" w:cstheme="minorEastAsia"/>
          <w:szCs w:val="21"/>
          <w:lang w:val="en-US" w:eastAsia="zh-CN"/>
        </w:rPr>
        <w:t>监督</w:t>
      </w:r>
      <w:r>
        <w:rPr>
          <w:rFonts w:hint="eastAsia" w:asciiTheme="minorEastAsia" w:hAnsiTheme="minorEastAsia" w:eastAsiaTheme="minorEastAsia" w:cstheme="minorEastAsia"/>
          <w:szCs w:val="21"/>
        </w:rPr>
        <w:t>部门举报</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举报电话：</w:t>
      </w:r>
      <w:r>
        <w:rPr>
          <w:rFonts w:hint="eastAsia" w:ascii="宋体" w:hAnsi="宋体" w:cs="宋体"/>
        </w:rPr>
        <w:t>（0812）6353083</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举报邮箱：</w:t>
      </w:r>
      <w:r>
        <w:rPr>
          <w:rFonts w:hint="eastAsia" w:asciiTheme="minorEastAsia" w:hAnsiTheme="minorEastAsia" w:eastAsiaTheme="minorEastAsia" w:cstheme="minorEastAsia"/>
          <w:szCs w:val="21"/>
          <w:lang w:eastAsia="zh-CN"/>
        </w:rPr>
        <w:t>。</w:t>
      </w:r>
    </w:p>
    <w:p>
      <w:pPr>
        <w:pStyle w:val="14"/>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、对积极配合协助</w:t>
      </w:r>
      <w:r>
        <w:rPr>
          <w:rFonts w:hint="eastAsia" w:asciiTheme="minorEastAsia" w:hAnsiTheme="minorEastAsia" w:eastAsiaTheme="minorEastAsia" w:cstheme="minorEastAsia"/>
          <w:szCs w:val="21"/>
          <w:lang w:val="en-US" w:eastAsia="zh-CN"/>
        </w:rPr>
        <w:t>承包</w:t>
      </w:r>
      <w:r>
        <w:rPr>
          <w:rFonts w:hint="eastAsia" w:asciiTheme="minorEastAsia" w:hAnsiTheme="minorEastAsia" w:eastAsiaTheme="minorEastAsia" w:cstheme="minorEastAsia"/>
          <w:szCs w:val="21"/>
        </w:rPr>
        <w:t>方查办廉洁案件的</w:t>
      </w:r>
      <w:r>
        <w:rPr>
          <w:rFonts w:hint="eastAsia" w:asciiTheme="minorEastAsia" w:hAnsiTheme="minorEastAsia" w:eastAsiaTheme="minorEastAsia" w:cstheme="minorEastAsia"/>
          <w:szCs w:val="21"/>
          <w:lang w:val="en-US" w:eastAsia="zh-CN"/>
        </w:rPr>
        <w:t>分包</w:t>
      </w:r>
      <w:r>
        <w:rPr>
          <w:rFonts w:hint="eastAsia" w:asciiTheme="minorEastAsia" w:hAnsiTheme="minorEastAsia" w:eastAsiaTheme="minorEastAsia" w:cstheme="minorEastAsia"/>
          <w:szCs w:val="21"/>
        </w:rPr>
        <w:t>方，</w:t>
      </w:r>
      <w:r>
        <w:rPr>
          <w:rFonts w:hint="eastAsia" w:asciiTheme="minorEastAsia" w:hAnsiTheme="minorEastAsia" w:eastAsiaTheme="minorEastAsia" w:cstheme="minorEastAsia"/>
          <w:szCs w:val="21"/>
          <w:lang w:val="en-US" w:eastAsia="zh-CN"/>
        </w:rPr>
        <w:t>承包</w:t>
      </w:r>
      <w:r>
        <w:rPr>
          <w:rFonts w:hint="eastAsia" w:asciiTheme="minorEastAsia" w:hAnsiTheme="minorEastAsia" w:eastAsiaTheme="minorEastAsia" w:cstheme="minorEastAsia"/>
          <w:szCs w:val="21"/>
        </w:rPr>
        <w:t>方将视情节从轻或免予追究违约责任。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本</w:t>
      </w:r>
      <w:r>
        <w:rPr>
          <w:rFonts w:hint="eastAsia" w:asciiTheme="minorEastAsia" w:hAnsiTheme="minorEastAsia" w:eastAsiaTheme="minorEastAsia" w:cstheme="minorEastAsia"/>
          <w:szCs w:val="21"/>
          <w:lang w:val="en-US" w:eastAsia="zh-CN"/>
        </w:rPr>
        <w:t>协议书与合同书同时签订，一式两份，双</w:t>
      </w:r>
      <w:r>
        <w:rPr>
          <w:rFonts w:hint="eastAsia" w:asciiTheme="minorEastAsia" w:hAnsiTheme="minorEastAsia" w:eastAsiaTheme="minorEastAsia" w:cstheme="minorEastAsia"/>
          <w:szCs w:val="21"/>
        </w:rPr>
        <w:t>方</w:t>
      </w:r>
      <w:r>
        <w:rPr>
          <w:rFonts w:hint="eastAsia" w:asciiTheme="minorEastAsia" w:hAnsiTheme="minorEastAsia" w:eastAsiaTheme="minorEastAsia" w:cstheme="minorEastAsia"/>
          <w:szCs w:val="21"/>
          <w:lang w:val="en-US" w:eastAsia="zh-CN"/>
        </w:rPr>
        <w:t>各执</w:t>
      </w:r>
      <w:r>
        <w:rPr>
          <w:rFonts w:hint="eastAsia" w:asciiTheme="minorEastAsia" w:hAnsiTheme="minorEastAsia" w:eastAsiaTheme="minorEastAsia" w:cstheme="minorEastAsia"/>
          <w:szCs w:val="21"/>
        </w:rPr>
        <w:t>一份，经双方签字盖章后生效。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rPr>
      </w:pPr>
      <w:r>
        <w:rPr>
          <w:rFonts w:hint="eastAsia" w:ascii="宋体" w:hAnsi="宋体" w:cs="宋体"/>
        </w:rPr>
        <w:t>承包人监察部门（公章）：                           分包人（公章）：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rPr>
      </w:pPr>
      <w:r>
        <w:rPr>
          <w:rFonts w:hint="eastAsia" w:ascii="宋体" w:hAnsi="宋体" w:cs="宋体"/>
        </w:rPr>
        <w:t>承包人监察部门代表：                               分包人代表：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rPr>
      </w:pP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ascii="宋体"/>
        </w:rPr>
      </w:pPr>
      <w:r>
        <w:rPr>
          <w:rFonts w:hint="eastAsia" w:ascii="宋体" w:hAnsi="宋体" w:cs="宋体"/>
        </w:rPr>
        <w:t xml:space="preserve">  本协议签订日期：202</w:t>
      </w:r>
      <w:r>
        <w:rPr>
          <w:rFonts w:hint="eastAsia" w:ascii="宋体" w:hAnsi="宋体" w:cs="宋体"/>
          <w:lang w:val="en-US" w:eastAsia="zh-CN"/>
        </w:rPr>
        <w:t>2</w:t>
      </w:r>
      <w:r>
        <w:rPr>
          <w:rFonts w:hint="eastAsia" w:ascii="宋体" w:hAnsi="宋体" w:cs="宋体"/>
        </w:rPr>
        <w:t xml:space="preserve"> 年  </w:t>
      </w:r>
      <w:r>
        <w:rPr>
          <w:rFonts w:hint="eastAsia" w:ascii="宋体" w:hAnsi="宋体" w:cs="宋体"/>
          <w:lang w:val="en-US" w:eastAsia="zh-CN"/>
        </w:rPr>
        <w:t xml:space="preserve">  </w:t>
      </w:r>
      <w:r>
        <w:rPr>
          <w:rFonts w:hint="eastAsia" w:ascii="宋体" w:hAnsi="宋体" w:cs="宋体"/>
        </w:rPr>
        <w:t xml:space="preserve"> 月 </w:t>
      </w:r>
      <w:r>
        <w:rPr>
          <w:rFonts w:hint="eastAsia" w:ascii="宋体" w:hAnsi="宋体" w:cs="宋体"/>
          <w:lang w:val="en-US" w:eastAsia="zh-CN"/>
        </w:rPr>
        <w:t xml:space="preserve">  </w:t>
      </w:r>
      <w:r>
        <w:rPr>
          <w:rFonts w:hint="eastAsia" w:ascii="宋体" w:hAnsi="宋体" w:cs="宋体"/>
        </w:rPr>
        <w:t xml:space="preserve">  日 </w:t>
      </w:r>
      <w:r>
        <w:rPr>
          <w:rFonts w:hint="eastAsia" w:ascii="宋体" w:hAnsi="宋体" w:cs="宋体"/>
          <w:lang w:val="en-US" w:eastAsia="zh-CN"/>
        </w:rPr>
        <w:t xml:space="preserve">  </w:t>
      </w:r>
      <w:r>
        <w:rPr>
          <w:rFonts w:hint="eastAsia" w:ascii="宋体" w:hAnsi="宋体" w:cs="宋体"/>
        </w:rPr>
        <w:t>本协议签订地点：攀枝花市。</w:t>
      </w:r>
    </w:p>
    <w:p>
      <w:r>
        <w:rPr>
          <w:rFonts w:hint="eastAsia" w:ascii="宋体" w:hAnsi="宋体" w:cs="宋体"/>
        </w:rPr>
        <w:t>附件8：合同中分包人管理人员身份证、资质证复印件（加盖企业鲜章）。</w:t>
      </w:r>
    </w:p>
    <w:p>
      <w:pPr>
        <w:wordWrap w:val="0"/>
        <w:spacing w:line="360" w:lineRule="auto"/>
        <w:jc w:val="left"/>
        <w:rPr>
          <w:rFonts w:ascii="宋体" w:hAnsi="宋体" w:cs="宋体"/>
        </w:rPr>
      </w:pPr>
      <w:r>
        <w:rPr>
          <w:rFonts w:hint="eastAsia" w:ascii="宋体" w:hAnsi="宋体" w:cs="宋体"/>
        </w:rPr>
        <w:t>附件9：合同中分包人管理人员劳动合同复印件（加盖分包人鲜章）。</w:t>
      </w:r>
    </w:p>
    <w:p>
      <w:pPr>
        <w:wordWrap w:val="0"/>
        <w:spacing w:line="360" w:lineRule="auto"/>
        <w:jc w:val="left"/>
        <w:rPr>
          <w:rFonts w:ascii="宋体" w:hAnsi="宋体" w:cs="宋体"/>
        </w:rPr>
      </w:pPr>
      <w:r>
        <w:rPr>
          <w:rFonts w:hint="eastAsia" w:ascii="宋体" w:hAnsi="宋体" w:cs="宋体"/>
        </w:rPr>
        <w:t>附件10：分包人交纳的合同履约保证金、民工工资保证金收据复印件（加盖分包人鲜章）。</w:t>
      </w:r>
    </w:p>
    <w:p/>
    <w:sectPr>
      <w:pgSz w:w="11906" w:h="16838"/>
      <w:pgMar w:top="1418" w:right="1554" w:bottom="1418" w:left="1531"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 Hei">
    <w:altName w:val="宋体"/>
    <w:panose1 w:val="00000000000000000000"/>
    <w:charset w:val="86"/>
    <w:family w:val="decorative"/>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9</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22</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right"/>
    </w:pPr>
    <w:r>
      <w:rPr>
        <w:rFonts w:ascii="黑体" w:hAnsi="黑体" w:eastAsia="黑体"/>
        <w:sz w:val="21"/>
        <w:szCs w:val="21"/>
      </w:rPr>
      <w:t>QG/GC00</w:t>
    </w:r>
    <w:r>
      <w:rPr>
        <w:rFonts w:hint="eastAsia" w:ascii="黑体" w:hAnsi="黑体" w:eastAsia="黑体"/>
        <w:sz w:val="21"/>
        <w:szCs w:val="21"/>
      </w:rPr>
      <w:t>18</w:t>
    </w:r>
    <w:r>
      <w:rPr>
        <w:rFonts w:ascii="黑体" w:hAnsi="黑体" w:eastAsia="黑体"/>
        <w:sz w:val="21"/>
        <w:szCs w:val="21"/>
      </w:rPr>
      <w:t>—201</w:t>
    </w:r>
    <w:r>
      <w:rPr>
        <w:rFonts w:hint="eastAsia" w:ascii="黑体" w:hAnsi="黑体" w:eastAsia="黑体"/>
        <w:sz w:val="21"/>
        <w:szCs w:val="21"/>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ascii="黑体" w:hAnsi="黑体" w:eastAsia="黑体"/>
        <w:sz w:val="21"/>
        <w:szCs w:val="21"/>
      </w:rPr>
      <w:t>QG/GC00</w:t>
    </w:r>
    <w:r>
      <w:rPr>
        <w:rFonts w:hint="eastAsia" w:ascii="黑体" w:hAnsi="黑体" w:eastAsia="黑体"/>
        <w:sz w:val="21"/>
        <w:szCs w:val="21"/>
      </w:rPr>
      <w:t>18</w:t>
    </w:r>
    <w:r>
      <w:rPr>
        <w:rFonts w:ascii="黑体" w:hAnsi="黑体" w:eastAsia="黑体"/>
        <w:sz w:val="21"/>
        <w:szCs w:val="21"/>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right"/>
      <w:rPr>
        <w:rFonts w:hint="default" w:eastAsia="黑体"/>
        <w:lang w:val="en-US" w:eastAsia="zh-CN"/>
      </w:rPr>
    </w:pPr>
    <w:r>
      <w:rPr>
        <w:rFonts w:ascii="黑体" w:hAnsi="黑体" w:eastAsia="黑体"/>
        <w:sz w:val="21"/>
        <w:szCs w:val="21"/>
      </w:rPr>
      <w:t>QG/GC00</w:t>
    </w:r>
    <w:r>
      <w:rPr>
        <w:rFonts w:hint="eastAsia" w:ascii="黑体" w:hAnsi="黑体" w:eastAsia="黑体"/>
        <w:sz w:val="21"/>
        <w:szCs w:val="21"/>
      </w:rPr>
      <w:t>18</w:t>
    </w:r>
    <w:r>
      <w:rPr>
        <w:rFonts w:ascii="黑体" w:hAnsi="黑体" w:eastAsia="黑体"/>
        <w:sz w:val="21"/>
        <w:szCs w:val="21"/>
      </w:rPr>
      <w:t>—20</w:t>
    </w:r>
    <w:r>
      <w:rPr>
        <w:rFonts w:hint="eastAsia" w:ascii="黑体" w:hAnsi="黑体" w:eastAsia="黑体"/>
        <w:sz w:val="21"/>
        <w:szCs w:val="21"/>
        <w:lang w:val="en-US" w:eastAsia="zh-CN"/>
      </w:rPr>
      <w:t>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ascii="黑体" w:hAnsi="黑体" w:eastAsia="黑体"/>
        <w:sz w:val="21"/>
        <w:szCs w:val="21"/>
      </w:rPr>
      <w:t>QG/GC00</w:t>
    </w:r>
    <w:r>
      <w:rPr>
        <w:rFonts w:hint="eastAsia" w:ascii="黑体" w:hAnsi="黑体" w:eastAsia="黑体"/>
        <w:sz w:val="21"/>
        <w:szCs w:val="21"/>
      </w:rPr>
      <w:t>18</w:t>
    </w:r>
    <w:r>
      <w:rPr>
        <w:rFonts w:ascii="黑体" w:hAnsi="黑体" w:eastAsia="黑体"/>
        <w:sz w:val="21"/>
        <w:szCs w:val="21"/>
      </w:rPr>
      <w:t>—2016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ZDVjMmYzYTUwYmJjNGU4YTM1M2RiMzFmODdlNDgifQ=="/>
  </w:docVars>
  <w:rsids>
    <w:rsidRoot w:val="00413F9B"/>
    <w:rsid w:val="00000ED5"/>
    <w:rsid w:val="000058AE"/>
    <w:rsid w:val="00007CD6"/>
    <w:rsid w:val="00007DEA"/>
    <w:rsid w:val="00013B9D"/>
    <w:rsid w:val="000144F3"/>
    <w:rsid w:val="00014A1C"/>
    <w:rsid w:val="00016E78"/>
    <w:rsid w:val="00024867"/>
    <w:rsid w:val="00024AD2"/>
    <w:rsid w:val="000256BA"/>
    <w:rsid w:val="000256BF"/>
    <w:rsid w:val="0002691A"/>
    <w:rsid w:val="00026D5B"/>
    <w:rsid w:val="00027EED"/>
    <w:rsid w:val="000356C5"/>
    <w:rsid w:val="00036E4B"/>
    <w:rsid w:val="000374B7"/>
    <w:rsid w:val="00040B23"/>
    <w:rsid w:val="00041FAD"/>
    <w:rsid w:val="00042F66"/>
    <w:rsid w:val="000433E3"/>
    <w:rsid w:val="000435A6"/>
    <w:rsid w:val="0004456D"/>
    <w:rsid w:val="000504EB"/>
    <w:rsid w:val="00051D1A"/>
    <w:rsid w:val="00052F0C"/>
    <w:rsid w:val="00053DB7"/>
    <w:rsid w:val="00054878"/>
    <w:rsid w:val="0005632A"/>
    <w:rsid w:val="00056EA5"/>
    <w:rsid w:val="0006023C"/>
    <w:rsid w:val="00060390"/>
    <w:rsid w:val="000608F0"/>
    <w:rsid w:val="0006160E"/>
    <w:rsid w:val="00063B71"/>
    <w:rsid w:val="00074CAA"/>
    <w:rsid w:val="0007680E"/>
    <w:rsid w:val="00076851"/>
    <w:rsid w:val="00076D7D"/>
    <w:rsid w:val="00083DD3"/>
    <w:rsid w:val="00085866"/>
    <w:rsid w:val="00087116"/>
    <w:rsid w:val="000901AD"/>
    <w:rsid w:val="00092B22"/>
    <w:rsid w:val="00092DA4"/>
    <w:rsid w:val="00096641"/>
    <w:rsid w:val="000A0F8E"/>
    <w:rsid w:val="000A1AB8"/>
    <w:rsid w:val="000A2F61"/>
    <w:rsid w:val="000A410F"/>
    <w:rsid w:val="000B0197"/>
    <w:rsid w:val="000B1012"/>
    <w:rsid w:val="000B477C"/>
    <w:rsid w:val="000B5EEC"/>
    <w:rsid w:val="000B6B1E"/>
    <w:rsid w:val="000C03CA"/>
    <w:rsid w:val="000C0E11"/>
    <w:rsid w:val="000C15DE"/>
    <w:rsid w:val="000C16B5"/>
    <w:rsid w:val="000C1BE5"/>
    <w:rsid w:val="000C5C8B"/>
    <w:rsid w:val="000C713C"/>
    <w:rsid w:val="000C7324"/>
    <w:rsid w:val="000D13CA"/>
    <w:rsid w:val="000D40C3"/>
    <w:rsid w:val="000D5720"/>
    <w:rsid w:val="000D775B"/>
    <w:rsid w:val="000E0853"/>
    <w:rsid w:val="000E180F"/>
    <w:rsid w:val="000E3E24"/>
    <w:rsid w:val="000F32E7"/>
    <w:rsid w:val="000F4588"/>
    <w:rsid w:val="000F4850"/>
    <w:rsid w:val="000F6572"/>
    <w:rsid w:val="000F7080"/>
    <w:rsid w:val="0010069D"/>
    <w:rsid w:val="00103CF4"/>
    <w:rsid w:val="00103F3A"/>
    <w:rsid w:val="0010485A"/>
    <w:rsid w:val="00105771"/>
    <w:rsid w:val="00106FE1"/>
    <w:rsid w:val="0010731D"/>
    <w:rsid w:val="001118FF"/>
    <w:rsid w:val="00111BD9"/>
    <w:rsid w:val="00111C50"/>
    <w:rsid w:val="0011224A"/>
    <w:rsid w:val="00114E12"/>
    <w:rsid w:val="001158B8"/>
    <w:rsid w:val="00115AFB"/>
    <w:rsid w:val="00117E9B"/>
    <w:rsid w:val="00120EFF"/>
    <w:rsid w:val="0012112F"/>
    <w:rsid w:val="001220B4"/>
    <w:rsid w:val="00123E7F"/>
    <w:rsid w:val="00127725"/>
    <w:rsid w:val="00130D90"/>
    <w:rsid w:val="00132926"/>
    <w:rsid w:val="00133177"/>
    <w:rsid w:val="0013483C"/>
    <w:rsid w:val="00135FD1"/>
    <w:rsid w:val="00136E5B"/>
    <w:rsid w:val="0013750B"/>
    <w:rsid w:val="00142D47"/>
    <w:rsid w:val="001431D6"/>
    <w:rsid w:val="00154014"/>
    <w:rsid w:val="0015511E"/>
    <w:rsid w:val="00155AC2"/>
    <w:rsid w:val="001611E8"/>
    <w:rsid w:val="001619E7"/>
    <w:rsid w:val="00162C81"/>
    <w:rsid w:val="00164904"/>
    <w:rsid w:val="00173A6D"/>
    <w:rsid w:val="00174C89"/>
    <w:rsid w:val="0017577F"/>
    <w:rsid w:val="00175C5F"/>
    <w:rsid w:val="00180319"/>
    <w:rsid w:val="001876F9"/>
    <w:rsid w:val="00187BB4"/>
    <w:rsid w:val="00192623"/>
    <w:rsid w:val="00197511"/>
    <w:rsid w:val="00197B55"/>
    <w:rsid w:val="00197C1F"/>
    <w:rsid w:val="001A0267"/>
    <w:rsid w:val="001A5861"/>
    <w:rsid w:val="001A7100"/>
    <w:rsid w:val="001B11ED"/>
    <w:rsid w:val="001B1D94"/>
    <w:rsid w:val="001B2C5F"/>
    <w:rsid w:val="001B2F23"/>
    <w:rsid w:val="001B33A1"/>
    <w:rsid w:val="001B4846"/>
    <w:rsid w:val="001B7191"/>
    <w:rsid w:val="001C01ED"/>
    <w:rsid w:val="001C199D"/>
    <w:rsid w:val="001C2F62"/>
    <w:rsid w:val="001C32B3"/>
    <w:rsid w:val="001C45FF"/>
    <w:rsid w:val="001C496A"/>
    <w:rsid w:val="001C4FAE"/>
    <w:rsid w:val="001C7FF6"/>
    <w:rsid w:val="001D21C0"/>
    <w:rsid w:val="001D23DD"/>
    <w:rsid w:val="001D3DDB"/>
    <w:rsid w:val="001D4AB6"/>
    <w:rsid w:val="001D7461"/>
    <w:rsid w:val="001E2D59"/>
    <w:rsid w:val="001E6E94"/>
    <w:rsid w:val="001F280E"/>
    <w:rsid w:val="001F3289"/>
    <w:rsid w:val="001F4174"/>
    <w:rsid w:val="001F6F82"/>
    <w:rsid w:val="001F7638"/>
    <w:rsid w:val="002006D2"/>
    <w:rsid w:val="002046A9"/>
    <w:rsid w:val="00204819"/>
    <w:rsid w:val="00204B67"/>
    <w:rsid w:val="00204C9F"/>
    <w:rsid w:val="002066C5"/>
    <w:rsid w:val="00211457"/>
    <w:rsid w:val="0021254D"/>
    <w:rsid w:val="00213AC2"/>
    <w:rsid w:val="0021435D"/>
    <w:rsid w:val="00214988"/>
    <w:rsid w:val="00214E80"/>
    <w:rsid w:val="0022026D"/>
    <w:rsid w:val="00221AFC"/>
    <w:rsid w:val="00221D78"/>
    <w:rsid w:val="002220C1"/>
    <w:rsid w:val="00222240"/>
    <w:rsid w:val="00222626"/>
    <w:rsid w:val="002228E1"/>
    <w:rsid w:val="00222F1C"/>
    <w:rsid w:val="002245E4"/>
    <w:rsid w:val="002253C7"/>
    <w:rsid w:val="0022557E"/>
    <w:rsid w:val="00225E57"/>
    <w:rsid w:val="00227811"/>
    <w:rsid w:val="00231C9C"/>
    <w:rsid w:val="00231CF5"/>
    <w:rsid w:val="0023396B"/>
    <w:rsid w:val="00234432"/>
    <w:rsid w:val="0023579A"/>
    <w:rsid w:val="002358E0"/>
    <w:rsid w:val="00235904"/>
    <w:rsid w:val="00236422"/>
    <w:rsid w:val="00236CC1"/>
    <w:rsid w:val="00237B0E"/>
    <w:rsid w:val="0024139C"/>
    <w:rsid w:val="002437CE"/>
    <w:rsid w:val="00244836"/>
    <w:rsid w:val="00244DA0"/>
    <w:rsid w:val="00246FCF"/>
    <w:rsid w:val="00247F11"/>
    <w:rsid w:val="00250B7C"/>
    <w:rsid w:val="0025172C"/>
    <w:rsid w:val="002524E3"/>
    <w:rsid w:val="002528EF"/>
    <w:rsid w:val="00253708"/>
    <w:rsid w:val="00253E32"/>
    <w:rsid w:val="002560D8"/>
    <w:rsid w:val="00260329"/>
    <w:rsid w:val="002623D6"/>
    <w:rsid w:val="00262812"/>
    <w:rsid w:val="00263F63"/>
    <w:rsid w:val="002721C4"/>
    <w:rsid w:val="00272ED6"/>
    <w:rsid w:val="0027353B"/>
    <w:rsid w:val="002735F5"/>
    <w:rsid w:val="00275EBF"/>
    <w:rsid w:val="0027655D"/>
    <w:rsid w:val="002800EB"/>
    <w:rsid w:val="00284944"/>
    <w:rsid w:val="00285632"/>
    <w:rsid w:val="0029173D"/>
    <w:rsid w:val="00291B17"/>
    <w:rsid w:val="00291D8E"/>
    <w:rsid w:val="00293CDF"/>
    <w:rsid w:val="00293DF2"/>
    <w:rsid w:val="002945CF"/>
    <w:rsid w:val="0029491C"/>
    <w:rsid w:val="00294934"/>
    <w:rsid w:val="00295614"/>
    <w:rsid w:val="00295B38"/>
    <w:rsid w:val="002968AB"/>
    <w:rsid w:val="00296BE8"/>
    <w:rsid w:val="0029707D"/>
    <w:rsid w:val="002A0137"/>
    <w:rsid w:val="002A071B"/>
    <w:rsid w:val="002A1D67"/>
    <w:rsid w:val="002A1E22"/>
    <w:rsid w:val="002A34DF"/>
    <w:rsid w:val="002A3E6D"/>
    <w:rsid w:val="002A506D"/>
    <w:rsid w:val="002A576C"/>
    <w:rsid w:val="002A59EB"/>
    <w:rsid w:val="002B2F2C"/>
    <w:rsid w:val="002B7612"/>
    <w:rsid w:val="002D318D"/>
    <w:rsid w:val="002D380D"/>
    <w:rsid w:val="002D38A4"/>
    <w:rsid w:val="002D6133"/>
    <w:rsid w:val="002D6962"/>
    <w:rsid w:val="002E2D98"/>
    <w:rsid w:val="002E5A45"/>
    <w:rsid w:val="002E648D"/>
    <w:rsid w:val="002F0597"/>
    <w:rsid w:val="002F1D12"/>
    <w:rsid w:val="002F568B"/>
    <w:rsid w:val="0030042C"/>
    <w:rsid w:val="00305F52"/>
    <w:rsid w:val="00306894"/>
    <w:rsid w:val="00311F8A"/>
    <w:rsid w:val="0031251B"/>
    <w:rsid w:val="00312799"/>
    <w:rsid w:val="003158FB"/>
    <w:rsid w:val="0031691A"/>
    <w:rsid w:val="00321B19"/>
    <w:rsid w:val="003223E9"/>
    <w:rsid w:val="00324DA0"/>
    <w:rsid w:val="00325602"/>
    <w:rsid w:val="00325F43"/>
    <w:rsid w:val="00331072"/>
    <w:rsid w:val="00331212"/>
    <w:rsid w:val="003343CC"/>
    <w:rsid w:val="0033488C"/>
    <w:rsid w:val="00334ECD"/>
    <w:rsid w:val="00335172"/>
    <w:rsid w:val="0033624C"/>
    <w:rsid w:val="003368B5"/>
    <w:rsid w:val="00337A54"/>
    <w:rsid w:val="00337ED5"/>
    <w:rsid w:val="003419A4"/>
    <w:rsid w:val="00345771"/>
    <w:rsid w:val="0034752A"/>
    <w:rsid w:val="003475E4"/>
    <w:rsid w:val="00351527"/>
    <w:rsid w:val="00351D93"/>
    <w:rsid w:val="00352337"/>
    <w:rsid w:val="00352A54"/>
    <w:rsid w:val="0035341B"/>
    <w:rsid w:val="00357FB6"/>
    <w:rsid w:val="00360D1A"/>
    <w:rsid w:val="00361603"/>
    <w:rsid w:val="0036269B"/>
    <w:rsid w:val="003641DC"/>
    <w:rsid w:val="00364798"/>
    <w:rsid w:val="00366801"/>
    <w:rsid w:val="00370D40"/>
    <w:rsid w:val="003727C2"/>
    <w:rsid w:val="00375ED8"/>
    <w:rsid w:val="00376EC2"/>
    <w:rsid w:val="00380AC8"/>
    <w:rsid w:val="00381351"/>
    <w:rsid w:val="00381939"/>
    <w:rsid w:val="00382314"/>
    <w:rsid w:val="0038291D"/>
    <w:rsid w:val="00392BAE"/>
    <w:rsid w:val="00393728"/>
    <w:rsid w:val="003941C9"/>
    <w:rsid w:val="003950A8"/>
    <w:rsid w:val="003971D2"/>
    <w:rsid w:val="00397307"/>
    <w:rsid w:val="00397F7D"/>
    <w:rsid w:val="003A25FE"/>
    <w:rsid w:val="003A26FB"/>
    <w:rsid w:val="003A3021"/>
    <w:rsid w:val="003A4104"/>
    <w:rsid w:val="003A633D"/>
    <w:rsid w:val="003A7145"/>
    <w:rsid w:val="003A73F1"/>
    <w:rsid w:val="003A79A5"/>
    <w:rsid w:val="003B0A58"/>
    <w:rsid w:val="003B2275"/>
    <w:rsid w:val="003B243A"/>
    <w:rsid w:val="003B254C"/>
    <w:rsid w:val="003B3FD4"/>
    <w:rsid w:val="003B4E32"/>
    <w:rsid w:val="003C018D"/>
    <w:rsid w:val="003C05F4"/>
    <w:rsid w:val="003C09F0"/>
    <w:rsid w:val="003C3265"/>
    <w:rsid w:val="003C333D"/>
    <w:rsid w:val="003C3EB5"/>
    <w:rsid w:val="003C487E"/>
    <w:rsid w:val="003D1287"/>
    <w:rsid w:val="003D3DAE"/>
    <w:rsid w:val="003D49EF"/>
    <w:rsid w:val="003D7464"/>
    <w:rsid w:val="003D7722"/>
    <w:rsid w:val="003E103A"/>
    <w:rsid w:val="003F1120"/>
    <w:rsid w:val="003F1674"/>
    <w:rsid w:val="003F1DFC"/>
    <w:rsid w:val="003F1E6C"/>
    <w:rsid w:val="003F2717"/>
    <w:rsid w:val="003F2848"/>
    <w:rsid w:val="003F6BB7"/>
    <w:rsid w:val="004031D4"/>
    <w:rsid w:val="004037EF"/>
    <w:rsid w:val="004044A2"/>
    <w:rsid w:val="00404B8D"/>
    <w:rsid w:val="00404D54"/>
    <w:rsid w:val="00404F53"/>
    <w:rsid w:val="00406B3E"/>
    <w:rsid w:val="00406D05"/>
    <w:rsid w:val="00407BFB"/>
    <w:rsid w:val="00407F34"/>
    <w:rsid w:val="0041279F"/>
    <w:rsid w:val="004129EB"/>
    <w:rsid w:val="00413048"/>
    <w:rsid w:val="00413F9B"/>
    <w:rsid w:val="00414334"/>
    <w:rsid w:val="0041591F"/>
    <w:rsid w:val="00417622"/>
    <w:rsid w:val="004201FC"/>
    <w:rsid w:val="004215F7"/>
    <w:rsid w:val="00430C46"/>
    <w:rsid w:val="00432A19"/>
    <w:rsid w:val="0043380C"/>
    <w:rsid w:val="00433A40"/>
    <w:rsid w:val="00435D80"/>
    <w:rsid w:val="00436623"/>
    <w:rsid w:val="0044161C"/>
    <w:rsid w:val="00442CE1"/>
    <w:rsid w:val="004431C0"/>
    <w:rsid w:val="00443E43"/>
    <w:rsid w:val="00444319"/>
    <w:rsid w:val="00447DD4"/>
    <w:rsid w:val="00447E5D"/>
    <w:rsid w:val="0045174D"/>
    <w:rsid w:val="00452644"/>
    <w:rsid w:val="00455124"/>
    <w:rsid w:val="00456CF5"/>
    <w:rsid w:val="00457996"/>
    <w:rsid w:val="00457D31"/>
    <w:rsid w:val="004634BB"/>
    <w:rsid w:val="00463652"/>
    <w:rsid w:val="0046469C"/>
    <w:rsid w:val="00465A70"/>
    <w:rsid w:val="0047118C"/>
    <w:rsid w:val="0047372E"/>
    <w:rsid w:val="00474884"/>
    <w:rsid w:val="00474A54"/>
    <w:rsid w:val="00475040"/>
    <w:rsid w:val="004763D1"/>
    <w:rsid w:val="00477161"/>
    <w:rsid w:val="00477F58"/>
    <w:rsid w:val="004837BD"/>
    <w:rsid w:val="004843BB"/>
    <w:rsid w:val="00487DC6"/>
    <w:rsid w:val="00491088"/>
    <w:rsid w:val="004910FF"/>
    <w:rsid w:val="00491D7C"/>
    <w:rsid w:val="00493ED7"/>
    <w:rsid w:val="0049497C"/>
    <w:rsid w:val="004A1110"/>
    <w:rsid w:val="004A3449"/>
    <w:rsid w:val="004A443A"/>
    <w:rsid w:val="004A746F"/>
    <w:rsid w:val="004B044B"/>
    <w:rsid w:val="004B0ADF"/>
    <w:rsid w:val="004B26D4"/>
    <w:rsid w:val="004B2735"/>
    <w:rsid w:val="004B49E6"/>
    <w:rsid w:val="004B76E0"/>
    <w:rsid w:val="004C00CF"/>
    <w:rsid w:val="004C2459"/>
    <w:rsid w:val="004C5B97"/>
    <w:rsid w:val="004D0FCE"/>
    <w:rsid w:val="004D113D"/>
    <w:rsid w:val="004D2CE1"/>
    <w:rsid w:val="004D46D3"/>
    <w:rsid w:val="004E00A6"/>
    <w:rsid w:val="004E170C"/>
    <w:rsid w:val="004E1F19"/>
    <w:rsid w:val="004E5278"/>
    <w:rsid w:val="004E6253"/>
    <w:rsid w:val="004E7FDC"/>
    <w:rsid w:val="004F4387"/>
    <w:rsid w:val="004F5C0F"/>
    <w:rsid w:val="005037F3"/>
    <w:rsid w:val="00504879"/>
    <w:rsid w:val="0050537E"/>
    <w:rsid w:val="0050577E"/>
    <w:rsid w:val="00505D3C"/>
    <w:rsid w:val="00512D38"/>
    <w:rsid w:val="0051304B"/>
    <w:rsid w:val="00513843"/>
    <w:rsid w:val="00513A9A"/>
    <w:rsid w:val="00514114"/>
    <w:rsid w:val="00516FE9"/>
    <w:rsid w:val="00517CF4"/>
    <w:rsid w:val="00520F41"/>
    <w:rsid w:val="00521DBD"/>
    <w:rsid w:val="005242F8"/>
    <w:rsid w:val="00524A51"/>
    <w:rsid w:val="00526E1F"/>
    <w:rsid w:val="00534C63"/>
    <w:rsid w:val="00536E11"/>
    <w:rsid w:val="0053768D"/>
    <w:rsid w:val="00542547"/>
    <w:rsid w:val="00543E7E"/>
    <w:rsid w:val="00543F39"/>
    <w:rsid w:val="00545745"/>
    <w:rsid w:val="00546CD1"/>
    <w:rsid w:val="0055292C"/>
    <w:rsid w:val="00553865"/>
    <w:rsid w:val="0055568D"/>
    <w:rsid w:val="00557E29"/>
    <w:rsid w:val="00562BBA"/>
    <w:rsid w:val="005646F5"/>
    <w:rsid w:val="0056553F"/>
    <w:rsid w:val="005656D4"/>
    <w:rsid w:val="005661EC"/>
    <w:rsid w:val="00574D21"/>
    <w:rsid w:val="00581BF4"/>
    <w:rsid w:val="00583C2E"/>
    <w:rsid w:val="005848E3"/>
    <w:rsid w:val="005865F6"/>
    <w:rsid w:val="00587329"/>
    <w:rsid w:val="00590184"/>
    <w:rsid w:val="00590A38"/>
    <w:rsid w:val="0059384F"/>
    <w:rsid w:val="00593B8C"/>
    <w:rsid w:val="005A3CBF"/>
    <w:rsid w:val="005A447C"/>
    <w:rsid w:val="005A4A9D"/>
    <w:rsid w:val="005A6757"/>
    <w:rsid w:val="005A6E00"/>
    <w:rsid w:val="005A739B"/>
    <w:rsid w:val="005A7D65"/>
    <w:rsid w:val="005B0F03"/>
    <w:rsid w:val="005B395C"/>
    <w:rsid w:val="005B3DF8"/>
    <w:rsid w:val="005B45C5"/>
    <w:rsid w:val="005B699D"/>
    <w:rsid w:val="005B7D48"/>
    <w:rsid w:val="005C03B6"/>
    <w:rsid w:val="005C26B6"/>
    <w:rsid w:val="005C3BDF"/>
    <w:rsid w:val="005C58AB"/>
    <w:rsid w:val="005C632D"/>
    <w:rsid w:val="005D12DC"/>
    <w:rsid w:val="005D18B2"/>
    <w:rsid w:val="005D53C3"/>
    <w:rsid w:val="005D53E2"/>
    <w:rsid w:val="005D6307"/>
    <w:rsid w:val="005D7C27"/>
    <w:rsid w:val="005E251E"/>
    <w:rsid w:val="005E280C"/>
    <w:rsid w:val="005E2BB1"/>
    <w:rsid w:val="005E503A"/>
    <w:rsid w:val="005E572F"/>
    <w:rsid w:val="005E5843"/>
    <w:rsid w:val="005E6287"/>
    <w:rsid w:val="005F0AA0"/>
    <w:rsid w:val="005F19D1"/>
    <w:rsid w:val="005F5FF4"/>
    <w:rsid w:val="00602C96"/>
    <w:rsid w:val="00603854"/>
    <w:rsid w:val="00603C2D"/>
    <w:rsid w:val="00605032"/>
    <w:rsid w:val="00605888"/>
    <w:rsid w:val="00605FBF"/>
    <w:rsid w:val="006068B2"/>
    <w:rsid w:val="00611380"/>
    <w:rsid w:val="006127DC"/>
    <w:rsid w:val="006130F5"/>
    <w:rsid w:val="00614C65"/>
    <w:rsid w:val="00615037"/>
    <w:rsid w:val="00615B6D"/>
    <w:rsid w:val="00615E37"/>
    <w:rsid w:val="006162B7"/>
    <w:rsid w:val="00616514"/>
    <w:rsid w:val="006177F1"/>
    <w:rsid w:val="00617E45"/>
    <w:rsid w:val="0062128D"/>
    <w:rsid w:val="0062228F"/>
    <w:rsid w:val="00627010"/>
    <w:rsid w:val="00627E3F"/>
    <w:rsid w:val="00631B6B"/>
    <w:rsid w:val="00631E73"/>
    <w:rsid w:val="006320EA"/>
    <w:rsid w:val="0063262C"/>
    <w:rsid w:val="006352CE"/>
    <w:rsid w:val="006370AD"/>
    <w:rsid w:val="006371AF"/>
    <w:rsid w:val="006413F7"/>
    <w:rsid w:val="0064271A"/>
    <w:rsid w:val="00642E5A"/>
    <w:rsid w:val="00645C2E"/>
    <w:rsid w:val="006473DB"/>
    <w:rsid w:val="00650B2D"/>
    <w:rsid w:val="006521AB"/>
    <w:rsid w:val="006541B6"/>
    <w:rsid w:val="00654414"/>
    <w:rsid w:val="00655046"/>
    <w:rsid w:val="006571A7"/>
    <w:rsid w:val="00657C91"/>
    <w:rsid w:val="00657D89"/>
    <w:rsid w:val="00662536"/>
    <w:rsid w:val="00667399"/>
    <w:rsid w:val="00670157"/>
    <w:rsid w:val="006717D9"/>
    <w:rsid w:val="00673C94"/>
    <w:rsid w:val="00674F26"/>
    <w:rsid w:val="006750DB"/>
    <w:rsid w:val="00675600"/>
    <w:rsid w:val="0067666D"/>
    <w:rsid w:val="006816E7"/>
    <w:rsid w:val="00684463"/>
    <w:rsid w:val="00685A0F"/>
    <w:rsid w:val="00686EA5"/>
    <w:rsid w:val="00690117"/>
    <w:rsid w:val="00693C58"/>
    <w:rsid w:val="006946C9"/>
    <w:rsid w:val="00694D9D"/>
    <w:rsid w:val="00695FE8"/>
    <w:rsid w:val="006961EC"/>
    <w:rsid w:val="00696564"/>
    <w:rsid w:val="006A1139"/>
    <w:rsid w:val="006A193A"/>
    <w:rsid w:val="006A3C08"/>
    <w:rsid w:val="006A5300"/>
    <w:rsid w:val="006A790C"/>
    <w:rsid w:val="006B03E7"/>
    <w:rsid w:val="006B1E5B"/>
    <w:rsid w:val="006B472F"/>
    <w:rsid w:val="006B48C5"/>
    <w:rsid w:val="006B7BFB"/>
    <w:rsid w:val="006C1A00"/>
    <w:rsid w:val="006C2DDD"/>
    <w:rsid w:val="006C4674"/>
    <w:rsid w:val="006C5172"/>
    <w:rsid w:val="006C5898"/>
    <w:rsid w:val="006C7586"/>
    <w:rsid w:val="006D079F"/>
    <w:rsid w:val="006D0D60"/>
    <w:rsid w:val="006D1245"/>
    <w:rsid w:val="006D582B"/>
    <w:rsid w:val="006D5D3B"/>
    <w:rsid w:val="006E0467"/>
    <w:rsid w:val="006E2D3F"/>
    <w:rsid w:val="006E3D89"/>
    <w:rsid w:val="006E58DB"/>
    <w:rsid w:val="006E732A"/>
    <w:rsid w:val="006E78C6"/>
    <w:rsid w:val="006E7DC5"/>
    <w:rsid w:val="006F01AB"/>
    <w:rsid w:val="006F1104"/>
    <w:rsid w:val="006F1DDF"/>
    <w:rsid w:val="006F3CB5"/>
    <w:rsid w:val="006F585F"/>
    <w:rsid w:val="0070044B"/>
    <w:rsid w:val="0070091A"/>
    <w:rsid w:val="0070225C"/>
    <w:rsid w:val="00703374"/>
    <w:rsid w:val="007040D1"/>
    <w:rsid w:val="00705A97"/>
    <w:rsid w:val="00705B30"/>
    <w:rsid w:val="00705F63"/>
    <w:rsid w:val="0071142C"/>
    <w:rsid w:val="00712E20"/>
    <w:rsid w:val="0071365E"/>
    <w:rsid w:val="00714B93"/>
    <w:rsid w:val="00717D51"/>
    <w:rsid w:val="007209E1"/>
    <w:rsid w:val="00721FD9"/>
    <w:rsid w:val="00722006"/>
    <w:rsid w:val="00724ED2"/>
    <w:rsid w:val="00726027"/>
    <w:rsid w:val="00726293"/>
    <w:rsid w:val="00726469"/>
    <w:rsid w:val="00726778"/>
    <w:rsid w:val="007272CC"/>
    <w:rsid w:val="00727773"/>
    <w:rsid w:val="007331A3"/>
    <w:rsid w:val="007338C5"/>
    <w:rsid w:val="00733BA3"/>
    <w:rsid w:val="0073408E"/>
    <w:rsid w:val="00735288"/>
    <w:rsid w:val="00737103"/>
    <w:rsid w:val="007411EE"/>
    <w:rsid w:val="00741823"/>
    <w:rsid w:val="00742CD7"/>
    <w:rsid w:val="007439E2"/>
    <w:rsid w:val="0074603E"/>
    <w:rsid w:val="00746685"/>
    <w:rsid w:val="0075259F"/>
    <w:rsid w:val="00753A7D"/>
    <w:rsid w:val="0075558C"/>
    <w:rsid w:val="00756029"/>
    <w:rsid w:val="00757296"/>
    <w:rsid w:val="00761065"/>
    <w:rsid w:val="00762705"/>
    <w:rsid w:val="00762BD8"/>
    <w:rsid w:val="0076369A"/>
    <w:rsid w:val="00763743"/>
    <w:rsid w:val="00766088"/>
    <w:rsid w:val="0076675B"/>
    <w:rsid w:val="00767373"/>
    <w:rsid w:val="00767816"/>
    <w:rsid w:val="0077093F"/>
    <w:rsid w:val="00771357"/>
    <w:rsid w:val="00772D10"/>
    <w:rsid w:val="00773032"/>
    <w:rsid w:val="007738B3"/>
    <w:rsid w:val="0077475B"/>
    <w:rsid w:val="007809C3"/>
    <w:rsid w:val="00780E94"/>
    <w:rsid w:val="007818AE"/>
    <w:rsid w:val="00781C9A"/>
    <w:rsid w:val="00782BEF"/>
    <w:rsid w:val="007832DE"/>
    <w:rsid w:val="007859F2"/>
    <w:rsid w:val="00785E38"/>
    <w:rsid w:val="007867CA"/>
    <w:rsid w:val="00786BEE"/>
    <w:rsid w:val="007874F9"/>
    <w:rsid w:val="00790454"/>
    <w:rsid w:val="00791FD1"/>
    <w:rsid w:val="00792C7D"/>
    <w:rsid w:val="007933E2"/>
    <w:rsid w:val="00793922"/>
    <w:rsid w:val="0079429A"/>
    <w:rsid w:val="007957BF"/>
    <w:rsid w:val="00796970"/>
    <w:rsid w:val="007A1A68"/>
    <w:rsid w:val="007A4D36"/>
    <w:rsid w:val="007A5ABA"/>
    <w:rsid w:val="007A6915"/>
    <w:rsid w:val="007A7172"/>
    <w:rsid w:val="007A738D"/>
    <w:rsid w:val="007B023C"/>
    <w:rsid w:val="007B0899"/>
    <w:rsid w:val="007B231F"/>
    <w:rsid w:val="007B4C37"/>
    <w:rsid w:val="007B5407"/>
    <w:rsid w:val="007B5D28"/>
    <w:rsid w:val="007B6856"/>
    <w:rsid w:val="007B7146"/>
    <w:rsid w:val="007C4317"/>
    <w:rsid w:val="007C4E2A"/>
    <w:rsid w:val="007C72F9"/>
    <w:rsid w:val="007D08E2"/>
    <w:rsid w:val="007D3336"/>
    <w:rsid w:val="007E0631"/>
    <w:rsid w:val="007E0B3D"/>
    <w:rsid w:val="007E2302"/>
    <w:rsid w:val="007E3412"/>
    <w:rsid w:val="007E3735"/>
    <w:rsid w:val="007E406D"/>
    <w:rsid w:val="007E534E"/>
    <w:rsid w:val="007E57DE"/>
    <w:rsid w:val="007E5946"/>
    <w:rsid w:val="007E713F"/>
    <w:rsid w:val="007E7E30"/>
    <w:rsid w:val="007F0BEC"/>
    <w:rsid w:val="007F28AD"/>
    <w:rsid w:val="007F3614"/>
    <w:rsid w:val="007F499F"/>
    <w:rsid w:val="007F4EFA"/>
    <w:rsid w:val="007F7788"/>
    <w:rsid w:val="008040FA"/>
    <w:rsid w:val="0080492B"/>
    <w:rsid w:val="00806E3F"/>
    <w:rsid w:val="0081033C"/>
    <w:rsid w:val="00811279"/>
    <w:rsid w:val="008129AC"/>
    <w:rsid w:val="00813916"/>
    <w:rsid w:val="008143EE"/>
    <w:rsid w:val="00815F4F"/>
    <w:rsid w:val="00816CCD"/>
    <w:rsid w:val="00816F8A"/>
    <w:rsid w:val="0081755C"/>
    <w:rsid w:val="00820600"/>
    <w:rsid w:val="00820936"/>
    <w:rsid w:val="00820DB4"/>
    <w:rsid w:val="008225D0"/>
    <w:rsid w:val="00824BBC"/>
    <w:rsid w:val="00824E2E"/>
    <w:rsid w:val="00824F79"/>
    <w:rsid w:val="0083044F"/>
    <w:rsid w:val="00831505"/>
    <w:rsid w:val="00836D04"/>
    <w:rsid w:val="00842B10"/>
    <w:rsid w:val="008434DC"/>
    <w:rsid w:val="008449A3"/>
    <w:rsid w:val="0084504C"/>
    <w:rsid w:val="00852197"/>
    <w:rsid w:val="00852329"/>
    <w:rsid w:val="00856C31"/>
    <w:rsid w:val="00857388"/>
    <w:rsid w:val="008609D3"/>
    <w:rsid w:val="00863088"/>
    <w:rsid w:val="0086669C"/>
    <w:rsid w:val="00866968"/>
    <w:rsid w:val="00870019"/>
    <w:rsid w:val="00872AB6"/>
    <w:rsid w:val="00874A48"/>
    <w:rsid w:val="00875FA7"/>
    <w:rsid w:val="00876276"/>
    <w:rsid w:val="00877FC2"/>
    <w:rsid w:val="00880599"/>
    <w:rsid w:val="008808D4"/>
    <w:rsid w:val="0088407A"/>
    <w:rsid w:val="008876D4"/>
    <w:rsid w:val="0089077D"/>
    <w:rsid w:val="00892B22"/>
    <w:rsid w:val="00893A68"/>
    <w:rsid w:val="0089415C"/>
    <w:rsid w:val="00895A07"/>
    <w:rsid w:val="00897117"/>
    <w:rsid w:val="008A13C2"/>
    <w:rsid w:val="008A1495"/>
    <w:rsid w:val="008A4BDA"/>
    <w:rsid w:val="008A4FC0"/>
    <w:rsid w:val="008A5DD1"/>
    <w:rsid w:val="008A6594"/>
    <w:rsid w:val="008A7E39"/>
    <w:rsid w:val="008B1BD5"/>
    <w:rsid w:val="008B403A"/>
    <w:rsid w:val="008B7BB0"/>
    <w:rsid w:val="008C211F"/>
    <w:rsid w:val="008C2FB9"/>
    <w:rsid w:val="008C3626"/>
    <w:rsid w:val="008C4481"/>
    <w:rsid w:val="008C61A8"/>
    <w:rsid w:val="008C69F5"/>
    <w:rsid w:val="008C7586"/>
    <w:rsid w:val="008D1E7A"/>
    <w:rsid w:val="008D2543"/>
    <w:rsid w:val="008E27F8"/>
    <w:rsid w:val="008E2CB4"/>
    <w:rsid w:val="008E3073"/>
    <w:rsid w:val="008E4D17"/>
    <w:rsid w:val="008E6301"/>
    <w:rsid w:val="008F213E"/>
    <w:rsid w:val="008F2A62"/>
    <w:rsid w:val="008F5A1E"/>
    <w:rsid w:val="008F66D1"/>
    <w:rsid w:val="008F798C"/>
    <w:rsid w:val="00900FB7"/>
    <w:rsid w:val="0090139E"/>
    <w:rsid w:val="00902483"/>
    <w:rsid w:val="00903ACF"/>
    <w:rsid w:val="0090464A"/>
    <w:rsid w:val="00904CE5"/>
    <w:rsid w:val="00910E01"/>
    <w:rsid w:val="00913BB4"/>
    <w:rsid w:val="00913C3D"/>
    <w:rsid w:val="009157E2"/>
    <w:rsid w:val="00915E64"/>
    <w:rsid w:val="0091687A"/>
    <w:rsid w:val="00920711"/>
    <w:rsid w:val="00920B94"/>
    <w:rsid w:val="0092121C"/>
    <w:rsid w:val="009216DB"/>
    <w:rsid w:val="0092182E"/>
    <w:rsid w:val="0092246E"/>
    <w:rsid w:val="009229DF"/>
    <w:rsid w:val="00922CF2"/>
    <w:rsid w:val="00923404"/>
    <w:rsid w:val="00923E3C"/>
    <w:rsid w:val="0092488B"/>
    <w:rsid w:val="00924D06"/>
    <w:rsid w:val="0092562E"/>
    <w:rsid w:val="00926E63"/>
    <w:rsid w:val="00931547"/>
    <w:rsid w:val="00933CE4"/>
    <w:rsid w:val="009364EB"/>
    <w:rsid w:val="009376B2"/>
    <w:rsid w:val="00941479"/>
    <w:rsid w:val="0094182E"/>
    <w:rsid w:val="009421D8"/>
    <w:rsid w:val="00942C18"/>
    <w:rsid w:val="00943B22"/>
    <w:rsid w:val="00943E09"/>
    <w:rsid w:val="00946E2F"/>
    <w:rsid w:val="00950DBF"/>
    <w:rsid w:val="009541C4"/>
    <w:rsid w:val="0095539B"/>
    <w:rsid w:val="0095762E"/>
    <w:rsid w:val="009603F7"/>
    <w:rsid w:val="00963446"/>
    <w:rsid w:val="009642C2"/>
    <w:rsid w:val="009660F8"/>
    <w:rsid w:val="00966E11"/>
    <w:rsid w:val="009711CC"/>
    <w:rsid w:val="009714D2"/>
    <w:rsid w:val="009739D2"/>
    <w:rsid w:val="00975BB6"/>
    <w:rsid w:val="00975CB6"/>
    <w:rsid w:val="00980383"/>
    <w:rsid w:val="00980B50"/>
    <w:rsid w:val="00983ACB"/>
    <w:rsid w:val="00986748"/>
    <w:rsid w:val="00986F03"/>
    <w:rsid w:val="00990505"/>
    <w:rsid w:val="0099312D"/>
    <w:rsid w:val="00993235"/>
    <w:rsid w:val="009935A0"/>
    <w:rsid w:val="009963E8"/>
    <w:rsid w:val="009970AA"/>
    <w:rsid w:val="00997403"/>
    <w:rsid w:val="009A37F5"/>
    <w:rsid w:val="009A3EA2"/>
    <w:rsid w:val="009A412C"/>
    <w:rsid w:val="009A4B94"/>
    <w:rsid w:val="009A55F7"/>
    <w:rsid w:val="009A5970"/>
    <w:rsid w:val="009A61D4"/>
    <w:rsid w:val="009B2B0B"/>
    <w:rsid w:val="009B5F35"/>
    <w:rsid w:val="009C2130"/>
    <w:rsid w:val="009C5728"/>
    <w:rsid w:val="009C6378"/>
    <w:rsid w:val="009C6B0F"/>
    <w:rsid w:val="009C7C86"/>
    <w:rsid w:val="009C7DCB"/>
    <w:rsid w:val="009D1EC5"/>
    <w:rsid w:val="009D1FB1"/>
    <w:rsid w:val="009D501B"/>
    <w:rsid w:val="009D5D01"/>
    <w:rsid w:val="009D698F"/>
    <w:rsid w:val="009D77B8"/>
    <w:rsid w:val="009E1087"/>
    <w:rsid w:val="009E17C6"/>
    <w:rsid w:val="009E2180"/>
    <w:rsid w:val="009E3153"/>
    <w:rsid w:val="009E3389"/>
    <w:rsid w:val="009E4B96"/>
    <w:rsid w:val="009E4EA0"/>
    <w:rsid w:val="009E6521"/>
    <w:rsid w:val="009E7879"/>
    <w:rsid w:val="009F1DE6"/>
    <w:rsid w:val="009F1FA2"/>
    <w:rsid w:val="009F2E0D"/>
    <w:rsid w:val="009F3352"/>
    <w:rsid w:val="009F3687"/>
    <w:rsid w:val="009F3785"/>
    <w:rsid w:val="009F4F8F"/>
    <w:rsid w:val="009F565C"/>
    <w:rsid w:val="009F5BD9"/>
    <w:rsid w:val="009F63E2"/>
    <w:rsid w:val="00A02C28"/>
    <w:rsid w:val="00A04F22"/>
    <w:rsid w:val="00A05888"/>
    <w:rsid w:val="00A0619A"/>
    <w:rsid w:val="00A10663"/>
    <w:rsid w:val="00A14D23"/>
    <w:rsid w:val="00A1533E"/>
    <w:rsid w:val="00A200C7"/>
    <w:rsid w:val="00A22A37"/>
    <w:rsid w:val="00A23015"/>
    <w:rsid w:val="00A23504"/>
    <w:rsid w:val="00A26316"/>
    <w:rsid w:val="00A26B76"/>
    <w:rsid w:val="00A26C66"/>
    <w:rsid w:val="00A26FD6"/>
    <w:rsid w:val="00A27FEA"/>
    <w:rsid w:val="00A3044C"/>
    <w:rsid w:val="00A31136"/>
    <w:rsid w:val="00A32142"/>
    <w:rsid w:val="00A33141"/>
    <w:rsid w:val="00A33B18"/>
    <w:rsid w:val="00A34B0F"/>
    <w:rsid w:val="00A356A6"/>
    <w:rsid w:val="00A360C8"/>
    <w:rsid w:val="00A36763"/>
    <w:rsid w:val="00A36EBF"/>
    <w:rsid w:val="00A37769"/>
    <w:rsid w:val="00A42350"/>
    <w:rsid w:val="00A43AC6"/>
    <w:rsid w:val="00A45B0A"/>
    <w:rsid w:val="00A45C5E"/>
    <w:rsid w:val="00A474C3"/>
    <w:rsid w:val="00A50A76"/>
    <w:rsid w:val="00A51292"/>
    <w:rsid w:val="00A51308"/>
    <w:rsid w:val="00A51408"/>
    <w:rsid w:val="00A51ECB"/>
    <w:rsid w:val="00A53124"/>
    <w:rsid w:val="00A544D7"/>
    <w:rsid w:val="00A56A6E"/>
    <w:rsid w:val="00A60FAB"/>
    <w:rsid w:val="00A61619"/>
    <w:rsid w:val="00A61B9D"/>
    <w:rsid w:val="00A66D94"/>
    <w:rsid w:val="00A70285"/>
    <w:rsid w:val="00A70F79"/>
    <w:rsid w:val="00A75031"/>
    <w:rsid w:val="00A80ADE"/>
    <w:rsid w:val="00A81561"/>
    <w:rsid w:val="00A81C12"/>
    <w:rsid w:val="00A83D20"/>
    <w:rsid w:val="00A92AEA"/>
    <w:rsid w:val="00A93405"/>
    <w:rsid w:val="00A93BD7"/>
    <w:rsid w:val="00A974B4"/>
    <w:rsid w:val="00AA1334"/>
    <w:rsid w:val="00AA353A"/>
    <w:rsid w:val="00AA5F9D"/>
    <w:rsid w:val="00AA6A12"/>
    <w:rsid w:val="00AB0579"/>
    <w:rsid w:val="00AB27F7"/>
    <w:rsid w:val="00AB29BA"/>
    <w:rsid w:val="00AB5446"/>
    <w:rsid w:val="00AC0433"/>
    <w:rsid w:val="00AC04C5"/>
    <w:rsid w:val="00AC2A5E"/>
    <w:rsid w:val="00AD4927"/>
    <w:rsid w:val="00AD556D"/>
    <w:rsid w:val="00AD6A86"/>
    <w:rsid w:val="00AD6CD2"/>
    <w:rsid w:val="00AD732B"/>
    <w:rsid w:val="00AE1061"/>
    <w:rsid w:val="00AE142E"/>
    <w:rsid w:val="00AE1C11"/>
    <w:rsid w:val="00AE2134"/>
    <w:rsid w:val="00AE32BB"/>
    <w:rsid w:val="00AF2DF2"/>
    <w:rsid w:val="00AF632E"/>
    <w:rsid w:val="00AF643E"/>
    <w:rsid w:val="00AF668E"/>
    <w:rsid w:val="00B01C22"/>
    <w:rsid w:val="00B02F68"/>
    <w:rsid w:val="00B04E58"/>
    <w:rsid w:val="00B05AD1"/>
    <w:rsid w:val="00B1140F"/>
    <w:rsid w:val="00B13C53"/>
    <w:rsid w:val="00B13C5D"/>
    <w:rsid w:val="00B16F16"/>
    <w:rsid w:val="00B201ED"/>
    <w:rsid w:val="00B210E2"/>
    <w:rsid w:val="00B246DE"/>
    <w:rsid w:val="00B2604D"/>
    <w:rsid w:val="00B30754"/>
    <w:rsid w:val="00B355B0"/>
    <w:rsid w:val="00B35B95"/>
    <w:rsid w:val="00B35F81"/>
    <w:rsid w:val="00B4188A"/>
    <w:rsid w:val="00B439A5"/>
    <w:rsid w:val="00B44952"/>
    <w:rsid w:val="00B46A6B"/>
    <w:rsid w:val="00B473E8"/>
    <w:rsid w:val="00B479F5"/>
    <w:rsid w:val="00B510E8"/>
    <w:rsid w:val="00B51F15"/>
    <w:rsid w:val="00B529EF"/>
    <w:rsid w:val="00B54717"/>
    <w:rsid w:val="00B609F2"/>
    <w:rsid w:val="00B6117E"/>
    <w:rsid w:val="00B61632"/>
    <w:rsid w:val="00B625EF"/>
    <w:rsid w:val="00B64053"/>
    <w:rsid w:val="00B71572"/>
    <w:rsid w:val="00B723BB"/>
    <w:rsid w:val="00B73A46"/>
    <w:rsid w:val="00B74B61"/>
    <w:rsid w:val="00B75FB7"/>
    <w:rsid w:val="00B80B01"/>
    <w:rsid w:val="00B83B96"/>
    <w:rsid w:val="00B845D1"/>
    <w:rsid w:val="00B85E30"/>
    <w:rsid w:val="00B86C92"/>
    <w:rsid w:val="00B915D6"/>
    <w:rsid w:val="00B91B17"/>
    <w:rsid w:val="00B93905"/>
    <w:rsid w:val="00B93EE4"/>
    <w:rsid w:val="00B95C87"/>
    <w:rsid w:val="00BA2318"/>
    <w:rsid w:val="00BA30AB"/>
    <w:rsid w:val="00BA4A45"/>
    <w:rsid w:val="00BA5896"/>
    <w:rsid w:val="00BA6009"/>
    <w:rsid w:val="00BA6C90"/>
    <w:rsid w:val="00BB111F"/>
    <w:rsid w:val="00BB1E65"/>
    <w:rsid w:val="00BB7B38"/>
    <w:rsid w:val="00BC2557"/>
    <w:rsid w:val="00BC38EE"/>
    <w:rsid w:val="00BC4D45"/>
    <w:rsid w:val="00BC560F"/>
    <w:rsid w:val="00BC5D2F"/>
    <w:rsid w:val="00BD0B41"/>
    <w:rsid w:val="00BD23AD"/>
    <w:rsid w:val="00BD6AB0"/>
    <w:rsid w:val="00BE071E"/>
    <w:rsid w:val="00BE1B63"/>
    <w:rsid w:val="00BE53C9"/>
    <w:rsid w:val="00BE670D"/>
    <w:rsid w:val="00BE6C69"/>
    <w:rsid w:val="00BE75AE"/>
    <w:rsid w:val="00BE7942"/>
    <w:rsid w:val="00BF2DCA"/>
    <w:rsid w:val="00BF3EDA"/>
    <w:rsid w:val="00BF408B"/>
    <w:rsid w:val="00BF5452"/>
    <w:rsid w:val="00BF58BF"/>
    <w:rsid w:val="00BF6288"/>
    <w:rsid w:val="00BF6E28"/>
    <w:rsid w:val="00BF755C"/>
    <w:rsid w:val="00BF772C"/>
    <w:rsid w:val="00C02806"/>
    <w:rsid w:val="00C02E45"/>
    <w:rsid w:val="00C04CEA"/>
    <w:rsid w:val="00C06945"/>
    <w:rsid w:val="00C1065F"/>
    <w:rsid w:val="00C110F8"/>
    <w:rsid w:val="00C12490"/>
    <w:rsid w:val="00C134E3"/>
    <w:rsid w:val="00C17000"/>
    <w:rsid w:val="00C21394"/>
    <w:rsid w:val="00C23DC4"/>
    <w:rsid w:val="00C23F7C"/>
    <w:rsid w:val="00C23FD4"/>
    <w:rsid w:val="00C3023B"/>
    <w:rsid w:val="00C30909"/>
    <w:rsid w:val="00C312EB"/>
    <w:rsid w:val="00C31908"/>
    <w:rsid w:val="00C32A08"/>
    <w:rsid w:val="00C35CCA"/>
    <w:rsid w:val="00C36C58"/>
    <w:rsid w:val="00C36E28"/>
    <w:rsid w:val="00C374DB"/>
    <w:rsid w:val="00C4030D"/>
    <w:rsid w:val="00C42305"/>
    <w:rsid w:val="00C445D2"/>
    <w:rsid w:val="00C44D99"/>
    <w:rsid w:val="00C56433"/>
    <w:rsid w:val="00C627F4"/>
    <w:rsid w:val="00C63CD1"/>
    <w:rsid w:val="00C644B4"/>
    <w:rsid w:val="00C64EA2"/>
    <w:rsid w:val="00C65A3F"/>
    <w:rsid w:val="00C728F3"/>
    <w:rsid w:val="00C735EC"/>
    <w:rsid w:val="00C739A0"/>
    <w:rsid w:val="00C74187"/>
    <w:rsid w:val="00C74F78"/>
    <w:rsid w:val="00C7719D"/>
    <w:rsid w:val="00C779B9"/>
    <w:rsid w:val="00C828A8"/>
    <w:rsid w:val="00C84F23"/>
    <w:rsid w:val="00C85E44"/>
    <w:rsid w:val="00C86BB3"/>
    <w:rsid w:val="00C90008"/>
    <w:rsid w:val="00C905A9"/>
    <w:rsid w:val="00C92D34"/>
    <w:rsid w:val="00C93858"/>
    <w:rsid w:val="00C95445"/>
    <w:rsid w:val="00C96CC0"/>
    <w:rsid w:val="00C9710D"/>
    <w:rsid w:val="00CA0C30"/>
    <w:rsid w:val="00CA1934"/>
    <w:rsid w:val="00CA1D8E"/>
    <w:rsid w:val="00CA58DB"/>
    <w:rsid w:val="00CA6085"/>
    <w:rsid w:val="00CA6612"/>
    <w:rsid w:val="00CA77A3"/>
    <w:rsid w:val="00CB0581"/>
    <w:rsid w:val="00CB0DCD"/>
    <w:rsid w:val="00CB30EA"/>
    <w:rsid w:val="00CB344A"/>
    <w:rsid w:val="00CB38A2"/>
    <w:rsid w:val="00CB4514"/>
    <w:rsid w:val="00CB703D"/>
    <w:rsid w:val="00CC0638"/>
    <w:rsid w:val="00CC30D5"/>
    <w:rsid w:val="00CC34BD"/>
    <w:rsid w:val="00CC6388"/>
    <w:rsid w:val="00CC775B"/>
    <w:rsid w:val="00CD1F7A"/>
    <w:rsid w:val="00CD3027"/>
    <w:rsid w:val="00CD32D9"/>
    <w:rsid w:val="00CD4140"/>
    <w:rsid w:val="00CD5C83"/>
    <w:rsid w:val="00CD7182"/>
    <w:rsid w:val="00CD79EB"/>
    <w:rsid w:val="00CD7BBF"/>
    <w:rsid w:val="00CE0187"/>
    <w:rsid w:val="00CE5FCF"/>
    <w:rsid w:val="00CE667E"/>
    <w:rsid w:val="00CF17E2"/>
    <w:rsid w:val="00CF1B9C"/>
    <w:rsid w:val="00CF2798"/>
    <w:rsid w:val="00CF4855"/>
    <w:rsid w:val="00CF5624"/>
    <w:rsid w:val="00CF5935"/>
    <w:rsid w:val="00CF5C8F"/>
    <w:rsid w:val="00D01DBC"/>
    <w:rsid w:val="00D027E5"/>
    <w:rsid w:val="00D056BD"/>
    <w:rsid w:val="00D06E2B"/>
    <w:rsid w:val="00D10478"/>
    <w:rsid w:val="00D123C4"/>
    <w:rsid w:val="00D13DDB"/>
    <w:rsid w:val="00D14E16"/>
    <w:rsid w:val="00D20297"/>
    <w:rsid w:val="00D20E85"/>
    <w:rsid w:val="00D20FAA"/>
    <w:rsid w:val="00D23427"/>
    <w:rsid w:val="00D24503"/>
    <w:rsid w:val="00D259DD"/>
    <w:rsid w:val="00D26945"/>
    <w:rsid w:val="00D26E33"/>
    <w:rsid w:val="00D27474"/>
    <w:rsid w:val="00D31DA4"/>
    <w:rsid w:val="00D345EC"/>
    <w:rsid w:val="00D3699C"/>
    <w:rsid w:val="00D37567"/>
    <w:rsid w:val="00D42DEF"/>
    <w:rsid w:val="00D43DB3"/>
    <w:rsid w:val="00D46859"/>
    <w:rsid w:val="00D5005D"/>
    <w:rsid w:val="00D50615"/>
    <w:rsid w:val="00D5075C"/>
    <w:rsid w:val="00D51017"/>
    <w:rsid w:val="00D52A44"/>
    <w:rsid w:val="00D53D6F"/>
    <w:rsid w:val="00D56997"/>
    <w:rsid w:val="00D56C15"/>
    <w:rsid w:val="00D60CCF"/>
    <w:rsid w:val="00D629C6"/>
    <w:rsid w:val="00D64120"/>
    <w:rsid w:val="00D65E0C"/>
    <w:rsid w:val="00D669F5"/>
    <w:rsid w:val="00D7334C"/>
    <w:rsid w:val="00D750BB"/>
    <w:rsid w:val="00D755AE"/>
    <w:rsid w:val="00D77D61"/>
    <w:rsid w:val="00D814E9"/>
    <w:rsid w:val="00D8188E"/>
    <w:rsid w:val="00D83F48"/>
    <w:rsid w:val="00D856D6"/>
    <w:rsid w:val="00D87749"/>
    <w:rsid w:val="00D9472E"/>
    <w:rsid w:val="00D95B3A"/>
    <w:rsid w:val="00DA075A"/>
    <w:rsid w:val="00DA10E6"/>
    <w:rsid w:val="00DA1C27"/>
    <w:rsid w:val="00DA5B4F"/>
    <w:rsid w:val="00DB1A1D"/>
    <w:rsid w:val="00DB6EB0"/>
    <w:rsid w:val="00DB783E"/>
    <w:rsid w:val="00DB7E32"/>
    <w:rsid w:val="00DC35F1"/>
    <w:rsid w:val="00DC487F"/>
    <w:rsid w:val="00DC5005"/>
    <w:rsid w:val="00DC746E"/>
    <w:rsid w:val="00DD0570"/>
    <w:rsid w:val="00DD2AAD"/>
    <w:rsid w:val="00DD61ED"/>
    <w:rsid w:val="00DD7AC9"/>
    <w:rsid w:val="00DE3AD4"/>
    <w:rsid w:val="00DE4DB5"/>
    <w:rsid w:val="00DE6E5E"/>
    <w:rsid w:val="00DE7782"/>
    <w:rsid w:val="00DE7B6C"/>
    <w:rsid w:val="00DF265B"/>
    <w:rsid w:val="00DF2E10"/>
    <w:rsid w:val="00DF3AB3"/>
    <w:rsid w:val="00DF3B8C"/>
    <w:rsid w:val="00DF3D26"/>
    <w:rsid w:val="00DF4BE9"/>
    <w:rsid w:val="00DF58B1"/>
    <w:rsid w:val="00DF6BD6"/>
    <w:rsid w:val="00DF74D4"/>
    <w:rsid w:val="00E01ACA"/>
    <w:rsid w:val="00E020C7"/>
    <w:rsid w:val="00E04E00"/>
    <w:rsid w:val="00E051E8"/>
    <w:rsid w:val="00E069F2"/>
    <w:rsid w:val="00E105C2"/>
    <w:rsid w:val="00E14870"/>
    <w:rsid w:val="00E155DD"/>
    <w:rsid w:val="00E17146"/>
    <w:rsid w:val="00E212B1"/>
    <w:rsid w:val="00E21B16"/>
    <w:rsid w:val="00E2309E"/>
    <w:rsid w:val="00E241DB"/>
    <w:rsid w:val="00E24FE7"/>
    <w:rsid w:val="00E25918"/>
    <w:rsid w:val="00E34126"/>
    <w:rsid w:val="00E35202"/>
    <w:rsid w:val="00E35D0A"/>
    <w:rsid w:val="00E3711F"/>
    <w:rsid w:val="00E37A5A"/>
    <w:rsid w:val="00E40C8D"/>
    <w:rsid w:val="00E43D1E"/>
    <w:rsid w:val="00E44E66"/>
    <w:rsid w:val="00E45B58"/>
    <w:rsid w:val="00E463C6"/>
    <w:rsid w:val="00E4650E"/>
    <w:rsid w:val="00E47B3F"/>
    <w:rsid w:val="00E52073"/>
    <w:rsid w:val="00E5228E"/>
    <w:rsid w:val="00E53077"/>
    <w:rsid w:val="00E53AF4"/>
    <w:rsid w:val="00E53B15"/>
    <w:rsid w:val="00E54BE9"/>
    <w:rsid w:val="00E602DD"/>
    <w:rsid w:val="00E62743"/>
    <w:rsid w:val="00E6291E"/>
    <w:rsid w:val="00E63BB8"/>
    <w:rsid w:val="00E63C6F"/>
    <w:rsid w:val="00E653CB"/>
    <w:rsid w:val="00E6540D"/>
    <w:rsid w:val="00E67561"/>
    <w:rsid w:val="00E7122B"/>
    <w:rsid w:val="00E71C2F"/>
    <w:rsid w:val="00E74041"/>
    <w:rsid w:val="00E74A15"/>
    <w:rsid w:val="00E74A5B"/>
    <w:rsid w:val="00E74A7E"/>
    <w:rsid w:val="00E756D4"/>
    <w:rsid w:val="00E80AED"/>
    <w:rsid w:val="00E81E2D"/>
    <w:rsid w:val="00E87886"/>
    <w:rsid w:val="00E93122"/>
    <w:rsid w:val="00EA0307"/>
    <w:rsid w:val="00EA21AE"/>
    <w:rsid w:val="00EA4B58"/>
    <w:rsid w:val="00EA4BD5"/>
    <w:rsid w:val="00EB11CD"/>
    <w:rsid w:val="00EC45C2"/>
    <w:rsid w:val="00ED43EB"/>
    <w:rsid w:val="00ED4E6C"/>
    <w:rsid w:val="00ED683C"/>
    <w:rsid w:val="00ED7ABC"/>
    <w:rsid w:val="00EE1CAE"/>
    <w:rsid w:val="00EE233D"/>
    <w:rsid w:val="00EE328C"/>
    <w:rsid w:val="00EE3B63"/>
    <w:rsid w:val="00EE3BC5"/>
    <w:rsid w:val="00EE42FC"/>
    <w:rsid w:val="00EE7364"/>
    <w:rsid w:val="00EF10A4"/>
    <w:rsid w:val="00EF3DE2"/>
    <w:rsid w:val="00EF4DED"/>
    <w:rsid w:val="00EF57A5"/>
    <w:rsid w:val="00EF5A71"/>
    <w:rsid w:val="00EF63A7"/>
    <w:rsid w:val="00EF7C84"/>
    <w:rsid w:val="00EF7D1D"/>
    <w:rsid w:val="00F01CD9"/>
    <w:rsid w:val="00F0343E"/>
    <w:rsid w:val="00F03E87"/>
    <w:rsid w:val="00F0492D"/>
    <w:rsid w:val="00F06275"/>
    <w:rsid w:val="00F11425"/>
    <w:rsid w:val="00F1411D"/>
    <w:rsid w:val="00F14369"/>
    <w:rsid w:val="00F16312"/>
    <w:rsid w:val="00F17AEC"/>
    <w:rsid w:val="00F20098"/>
    <w:rsid w:val="00F25B7B"/>
    <w:rsid w:val="00F26ECC"/>
    <w:rsid w:val="00F2707B"/>
    <w:rsid w:val="00F30F94"/>
    <w:rsid w:val="00F31A8F"/>
    <w:rsid w:val="00F324D9"/>
    <w:rsid w:val="00F32CB1"/>
    <w:rsid w:val="00F33D43"/>
    <w:rsid w:val="00F33F23"/>
    <w:rsid w:val="00F348B1"/>
    <w:rsid w:val="00F35787"/>
    <w:rsid w:val="00F35C8A"/>
    <w:rsid w:val="00F3672F"/>
    <w:rsid w:val="00F4224C"/>
    <w:rsid w:val="00F425E6"/>
    <w:rsid w:val="00F425F1"/>
    <w:rsid w:val="00F44205"/>
    <w:rsid w:val="00F478A9"/>
    <w:rsid w:val="00F502AB"/>
    <w:rsid w:val="00F525CF"/>
    <w:rsid w:val="00F53393"/>
    <w:rsid w:val="00F55843"/>
    <w:rsid w:val="00F56216"/>
    <w:rsid w:val="00F56A11"/>
    <w:rsid w:val="00F56CC3"/>
    <w:rsid w:val="00F577FA"/>
    <w:rsid w:val="00F63FBA"/>
    <w:rsid w:val="00F710D3"/>
    <w:rsid w:val="00F7213C"/>
    <w:rsid w:val="00F725BA"/>
    <w:rsid w:val="00F7413D"/>
    <w:rsid w:val="00F7644F"/>
    <w:rsid w:val="00F76462"/>
    <w:rsid w:val="00F8045F"/>
    <w:rsid w:val="00F81AF1"/>
    <w:rsid w:val="00F82C6C"/>
    <w:rsid w:val="00F839FE"/>
    <w:rsid w:val="00F84821"/>
    <w:rsid w:val="00F85192"/>
    <w:rsid w:val="00F8636D"/>
    <w:rsid w:val="00F90307"/>
    <w:rsid w:val="00F911A9"/>
    <w:rsid w:val="00F95518"/>
    <w:rsid w:val="00FA01F1"/>
    <w:rsid w:val="00FA43DF"/>
    <w:rsid w:val="00FA4D23"/>
    <w:rsid w:val="00FA58F8"/>
    <w:rsid w:val="00FB2B4B"/>
    <w:rsid w:val="00FC0458"/>
    <w:rsid w:val="00FC273E"/>
    <w:rsid w:val="00FC5C52"/>
    <w:rsid w:val="00FC5FEC"/>
    <w:rsid w:val="00FD0F77"/>
    <w:rsid w:val="00FD17D8"/>
    <w:rsid w:val="00FD1F50"/>
    <w:rsid w:val="00FD2A7D"/>
    <w:rsid w:val="00FD33A6"/>
    <w:rsid w:val="00FD4C46"/>
    <w:rsid w:val="00FD5C90"/>
    <w:rsid w:val="00FD6FC5"/>
    <w:rsid w:val="00FD72EA"/>
    <w:rsid w:val="00FD7FCF"/>
    <w:rsid w:val="00FE125C"/>
    <w:rsid w:val="00FE2361"/>
    <w:rsid w:val="00FE2A8B"/>
    <w:rsid w:val="00FE2C69"/>
    <w:rsid w:val="00FE3743"/>
    <w:rsid w:val="00FE3D8F"/>
    <w:rsid w:val="00FE4893"/>
    <w:rsid w:val="00FF2EED"/>
    <w:rsid w:val="00FF45A0"/>
    <w:rsid w:val="00FF4865"/>
    <w:rsid w:val="00FF4F8E"/>
    <w:rsid w:val="00FF50B3"/>
    <w:rsid w:val="00FF5448"/>
    <w:rsid w:val="00FF64B0"/>
    <w:rsid w:val="0126672F"/>
    <w:rsid w:val="01304E17"/>
    <w:rsid w:val="01845BFC"/>
    <w:rsid w:val="019E237A"/>
    <w:rsid w:val="01FD0151"/>
    <w:rsid w:val="02701C77"/>
    <w:rsid w:val="027A0E87"/>
    <w:rsid w:val="02A94FCF"/>
    <w:rsid w:val="03046248"/>
    <w:rsid w:val="03452C58"/>
    <w:rsid w:val="03BF50CE"/>
    <w:rsid w:val="03E70971"/>
    <w:rsid w:val="03F36E4C"/>
    <w:rsid w:val="042F319F"/>
    <w:rsid w:val="043E7354"/>
    <w:rsid w:val="04A9779F"/>
    <w:rsid w:val="04CB28E9"/>
    <w:rsid w:val="04EB4E18"/>
    <w:rsid w:val="052C1C70"/>
    <w:rsid w:val="05521147"/>
    <w:rsid w:val="05926013"/>
    <w:rsid w:val="05A80576"/>
    <w:rsid w:val="06963F78"/>
    <w:rsid w:val="06B24F4F"/>
    <w:rsid w:val="06D06820"/>
    <w:rsid w:val="06F81953"/>
    <w:rsid w:val="07673741"/>
    <w:rsid w:val="077D58C8"/>
    <w:rsid w:val="078D08D7"/>
    <w:rsid w:val="07DD615F"/>
    <w:rsid w:val="082C2BEE"/>
    <w:rsid w:val="085D266D"/>
    <w:rsid w:val="08C36BE4"/>
    <w:rsid w:val="08E43623"/>
    <w:rsid w:val="09062DBD"/>
    <w:rsid w:val="09095C59"/>
    <w:rsid w:val="0917092C"/>
    <w:rsid w:val="096E099C"/>
    <w:rsid w:val="097369FB"/>
    <w:rsid w:val="09D01D5E"/>
    <w:rsid w:val="09DD70D2"/>
    <w:rsid w:val="0A006E10"/>
    <w:rsid w:val="0A5401AA"/>
    <w:rsid w:val="0A5E60B5"/>
    <w:rsid w:val="0AC5455B"/>
    <w:rsid w:val="0B290E63"/>
    <w:rsid w:val="0B956B3E"/>
    <w:rsid w:val="0B982512"/>
    <w:rsid w:val="0BC87EA6"/>
    <w:rsid w:val="0C07177E"/>
    <w:rsid w:val="0C0D5B11"/>
    <w:rsid w:val="0C4E720D"/>
    <w:rsid w:val="0C523373"/>
    <w:rsid w:val="0C662ECB"/>
    <w:rsid w:val="0C9B32A4"/>
    <w:rsid w:val="0CBF3850"/>
    <w:rsid w:val="0D084B97"/>
    <w:rsid w:val="0D1C170F"/>
    <w:rsid w:val="0D626C41"/>
    <w:rsid w:val="0D92696F"/>
    <w:rsid w:val="0DE07304"/>
    <w:rsid w:val="0E153BC0"/>
    <w:rsid w:val="0E1B6F59"/>
    <w:rsid w:val="0E2E7F09"/>
    <w:rsid w:val="0E356CEA"/>
    <w:rsid w:val="0E5D33A0"/>
    <w:rsid w:val="0E791C18"/>
    <w:rsid w:val="0E802CFD"/>
    <w:rsid w:val="0EB52442"/>
    <w:rsid w:val="0EFF2D95"/>
    <w:rsid w:val="0F5E20E5"/>
    <w:rsid w:val="0F605DBF"/>
    <w:rsid w:val="0FB02D4D"/>
    <w:rsid w:val="0FEA60BB"/>
    <w:rsid w:val="105B60DF"/>
    <w:rsid w:val="10A235DA"/>
    <w:rsid w:val="10A525A8"/>
    <w:rsid w:val="10B77EF2"/>
    <w:rsid w:val="10CD3DDA"/>
    <w:rsid w:val="10EE26F2"/>
    <w:rsid w:val="10F43B9B"/>
    <w:rsid w:val="10F944D3"/>
    <w:rsid w:val="111722E1"/>
    <w:rsid w:val="113A211D"/>
    <w:rsid w:val="118B7D38"/>
    <w:rsid w:val="11A46680"/>
    <w:rsid w:val="11AF160B"/>
    <w:rsid w:val="11B6405F"/>
    <w:rsid w:val="12180760"/>
    <w:rsid w:val="12411A9D"/>
    <w:rsid w:val="12873382"/>
    <w:rsid w:val="12880F10"/>
    <w:rsid w:val="12A600DE"/>
    <w:rsid w:val="12CE42FB"/>
    <w:rsid w:val="13024AAC"/>
    <w:rsid w:val="130D6913"/>
    <w:rsid w:val="13CF4ED4"/>
    <w:rsid w:val="145060EB"/>
    <w:rsid w:val="14667A34"/>
    <w:rsid w:val="147B57A9"/>
    <w:rsid w:val="14B96930"/>
    <w:rsid w:val="14EC51E3"/>
    <w:rsid w:val="156C31B3"/>
    <w:rsid w:val="158F400C"/>
    <w:rsid w:val="15B54894"/>
    <w:rsid w:val="15C637FC"/>
    <w:rsid w:val="15CF67B7"/>
    <w:rsid w:val="166441F0"/>
    <w:rsid w:val="166805CE"/>
    <w:rsid w:val="16862240"/>
    <w:rsid w:val="16D21D22"/>
    <w:rsid w:val="17516096"/>
    <w:rsid w:val="17672074"/>
    <w:rsid w:val="1768391B"/>
    <w:rsid w:val="178B1D2D"/>
    <w:rsid w:val="17B6366B"/>
    <w:rsid w:val="1837696E"/>
    <w:rsid w:val="18480493"/>
    <w:rsid w:val="184F7253"/>
    <w:rsid w:val="18560A18"/>
    <w:rsid w:val="18622C12"/>
    <w:rsid w:val="18C00BDD"/>
    <w:rsid w:val="191B740B"/>
    <w:rsid w:val="193277EF"/>
    <w:rsid w:val="19A70F84"/>
    <w:rsid w:val="1A03616E"/>
    <w:rsid w:val="1A6F2887"/>
    <w:rsid w:val="1AA3636C"/>
    <w:rsid w:val="1AC91401"/>
    <w:rsid w:val="1ADD0344"/>
    <w:rsid w:val="1AF21179"/>
    <w:rsid w:val="1AFB0AE2"/>
    <w:rsid w:val="1B7746FB"/>
    <w:rsid w:val="1B8E504D"/>
    <w:rsid w:val="1B9E59F9"/>
    <w:rsid w:val="1BAF1DDD"/>
    <w:rsid w:val="1BB10047"/>
    <w:rsid w:val="1BBD5B45"/>
    <w:rsid w:val="1C1C4D5C"/>
    <w:rsid w:val="1C1E28E5"/>
    <w:rsid w:val="1C9571B1"/>
    <w:rsid w:val="1CA05783"/>
    <w:rsid w:val="1CAE6C18"/>
    <w:rsid w:val="1CED049B"/>
    <w:rsid w:val="1CEE0E83"/>
    <w:rsid w:val="1CF34822"/>
    <w:rsid w:val="1D07245F"/>
    <w:rsid w:val="1D0B721A"/>
    <w:rsid w:val="1D1B764B"/>
    <w:rsid w:val="1D2C271F"/>
    <w:rsid w:val="1D40788B"/>
    <w:rsid w:val="1D515656"/>
    <w:rsid w:val="1D5D055A"/>
    <w:rsid w:val="1D6A2686"/>
    <w:rsid w:val="1D9C4E43"/>
    <w:rsid w:val="1DA550AE"/>
    <w:rsid w:val="1DC47209"/>
    <w:rsid w:val="1DE809C6"/>
    <w:rsid w:val="1E480C95"/>
    <w:rsid w:val="1E7D4298"/>
    <w:rsid w:val="1EBE5EAC"/>
    <w:rsid w:val="1EE15FF8"/>
    <w:rsid w:val="1F170F9B"/>
    <w:rsid w:val="1F3C6C72"/>
    <w:rsid w:val="1F5A020B"/>
    <w:rsid w:val="1F91154E"/>
    <w:rsid w:val="1FFF158F"/>
    <w:rsid w:val="2026764F"/>
    <w:rsid w:val="207D005D"/>
    <w:rsid w:val="20F0613F"/>
    <w:rsid w:val="210537E1"/>
    <w:rsid w:val="21082F9D"/>
    <w:rsid w:val="2137624C"/>
    <w:rsid w:val="213E6FBF"/>
    <w:rsid w:val="213F231A"/>
    <w:rsid w:val="213F725F"/>
    <w:rsid w:val="214B74FC"/>
    <w:rsid w:val="21670D86"/>
    <w:rsid w:val="21A05282"/>
    <w:rsid w:val="22425A92"/>
    <w:rsid w:val="22794990"/>
    <w:rsid w:val="228710EF"/>
    <w:rsid w:val="228714AB"/>
    <w:rsid w:val="2297614E"/>
    <w:rsid w:val="22DF310C"/>
    <w:rsid w:val="2334373F"/>
    <w:rsid w:val="236A2F71"/>
    <w:rsid w:val="23986ECA"/>
    <w:rsid w:val="23AE59D0"/>
    <w:rsid w:val="23C42D5F"/>
    <w:rsid w:val="23D02107"/>
    <w:rsid w:val="23D868B8"/>
    <w:rsid w:val="23D95D8D"/>
    <w:rsid w:val="23FE11F4"/>
    <w:rsid w:val="24160448"/>
    <w:rsid w:val="2441225A"/>
    <w:rsid w:val="24705944"/>
    <w:rsid w:val="24865E66"/>
    <w:rsid w:val="24895360"/>
    <w:rsid w:val="24C47649"/>
    <w:rsid w:val="25176770"/>
    <w:rsid w:val="257A02B6"/>
    <w:rsid w:val="259274D4"/>
    <w:rsid w:val="25B568C5"/>
    <w:rsid w:val="25E167D1"/>
    <w:rsid w:val="25E22033"/>
    <w:rsid w:val="264523C2"/>
    <w:rsid w:val="265C5B21"/>
    <w:rsid w:val="26906979"/>
    <w:rsid w:val="26A96689"/>
    <w:rsid w:val="26D15EDA"/>
    <w:rsid w:val="26D80E30"/>
    <w:rsid w:val="26F86014"/>
    <w:rsid w:val="27306799"/>
    <w:rsid w:val="27337C59"/>
    <w:rsid w:val="275E63E0"/>
    <w:rsid w:val="27665708"/>
    <w:rsid w:val="277A46C4"/>
    <w:rsid w:val="27C4147E"/>
    <w:rsid w:val="27D60E6C"/>
    <w:rsid w:val="27E02439"/>
    <w:rsid w:val="2842755E"/>
    <w:rsid w:val="286C0A12"/>
    <w:rsid w:val="288D4494"/>
    <w:rsid w:val="289C222B"/>
    <w:rsid w:val="28B378D6"/>
    <w:rsid w:val="28D33EE7"/>
    <w:rsid w:val="28E95C48"/>
    <w:rsid w:val="28F95FD3"/>
    <w:rsid w:val="29153C87"/>
    <w:rsid w:val="292F318A"/>
    <w:rsid w:val="29474C5D"/>
    <w:rsid w:val="294C5898"/>
    <w:rsid w:val="296564B7"/>
    <w:rsid w:val="298567F4"/>
    <w:rsid w:val="29903EAA"/>
    <w:rsid w:val="299B4254"/>
    <w:rsid w:val="2A074DA8"/>
    <w:rsid w:val="2A1B1B05"/>
    <w:rsid w:val="2A2542B1"/>
    <w:rsid w:val="2A9A3B60"/>
    <w:rsid w:val="2AAE767C"/>
    <w:rsid w:val="2AC545E0"/>
    <w:rsid w:val="2AFF1864"/>
    <w:rsid w:val="2B1666D5"/>
    <w:rsid w:val="2B1D07DD"/>
    <w:rsid w:val="2B5C030B"/>
    <w:rsid w:val="2B834EAE"/>
    <w:rsid w:val="2B921902"/>
    <w:rsid w:val="2B9B48B6"/>
    <w:rsid w:val="2BAE3F6E"/>
    <w:rsid w:val="2BEC746D"/>
    <w:rsid w:val="2BF744EE"/>
    <w:rsid w:val="2BFE5BD4"/>
    <w:rsid w:val="2C21318A"/>
    <w:rsid w:val="2C285D5A"/>
    <w:rsid w:val="2C674626"/>
    <w:rsid w:val="2CCC7A7F"/>
    <w:rsid w:val="2CE85E1F"/>
    <w:rsid w:val="2D1131F6"/>
    <w:rsid w:val="2D125C7B"/>
    <w:rsid w:val="2D152038"/>
    <w:rsid w:val="2D263397"/>
    <w:rsid w:val="2D642107"/>
    <w:rsid w:val="2D7779F6"/>
    <w:rsid w:val="2D78555F"/>
    <w:rsid w:val="2EA50592"/>
    <w:rsid w:val="2EDB2570"/>
    <w:rsid w:val="2EDC239B"/>
    <w:rsid w:val="2EFF6701"/>
    <w:rsid w:val="2F0666DB"/>
    <w:rsid w:val="2F08542A"/>
    <w:rsid w:val="2F6F1635"/>
    <w:rsid w:val="2F725125"/>
    <w:rsid w:val="2F932AFE"/>
    <w:rsid w:val="2FBC2096"/>
    <w:rsid w:val="2FCF3A93"/>
    <w:rsid w:val="2FD34F11"/>
    <w:rsid w:val="2FDD26C6"/>
    <w:rsid w:val="2FFF6561"/>
    <w:rsid w:val="30026A73"/>
    <w:rsid w:val="301C02B1"/>
    <w:rsid w:val="30271508"/>
    <w:rsid w:val="302C74E2"/>
    <w:rsid w:val="30D40282"/>
    <w:rsid w:val="31677225"/>
    <w:rsid w:val="317B136A"/>
    <w:rsid w:val="31D41A4F"/>
    <w:rsid w:val="322C72F8"/>
    <w:rsid w:val="326F13E1"/>
    <w:rsid w:val="32B23DC1"/>
    <w:rsid w:val="32EB60A9"/>
    <w:rsid w:val="32EC7D4C"/>
    <w:rsid w:val="33603235"/>
    <w:rsid w:val="337E6D76"/>
    <w:rsid w:val="33DC1E24"/>
    <w:rsid w:val="33F84DCE"/>
    <w:rsid w:val="340D5BE8"/>
    <w:rsid w:val="34211AF0"/>
    <w:rsid w:val="34385A09"/>
    <w:rsid w:val="350E5A19"/>
    <w:rsid w:val="35284E8D"/>
    <w:rsid w:val="353C7002"/>
    <w:rsid w:val="3550192F"/>
    <w:rsid w:val="35F9689A"/>
    <w:rsid w:val="360710CB"/>
    <w:rsid w:val="361B02A8"/>
    <w:rsid w:val="36C55382"/>
    <w:rsid w:val="371A0FD1"/>
    <w:rsid w:val="372B6AD5"/>
    <w:rsid w:val="37535C53"/>
    <w:rsid w:val="377A5918"/>
    <w:rsid w:val="37EB6239"/>
    <w:rsid w:val="37FA5E67"/>
    <w:rsid w:val="38A8674D"/>
    <w:rsid w:val="38AB390A"/>
    <w:rsid w:val="38D519A3"/>
    <w:rsid w:val="38F213A0"/>
    <w:rsid w:val="393762DD"/>
    <w:rsid w:val="39416B8F"/>
    <w:rsid w:val="3A4D703B"/>
    <w:rsid w:val="3A536E41"/>
    <w:rsid w:val="3A762166"/>
    <w:rsid w:val="3AA5105E"/>
    <w:rsid w:val="3AE12B0B"/>
    <w:rsid w:val="3AE82D68"/>
    <w:rsid w:val="3B163A26"/>
    <w:rsid w:val="3B5775C4"/>
    <w:rsid w:val="3BA410AD"/>
    <w:rsid w:val="3BDA145A"/>
    <w:rsid w:val="3BEB3080"/>
    <w:rsid w:val="3C5D45E1"/>
    <w:rsid w:val="3C7F5E21"/>
    <w:rsid w:val="3CA96A03"/>
    <w:rsid w:val="3CBC3B5A"/>
    <w:rsid w:val="3CF106D3"/>
    <w:rsid w:val="3D2916B1"/>
    <w:rsid w:val="3D6D1A9A"/>
    <w:rsid w:val="3D8E6116"/>
    <w:rsid w:val="3D953FE1"/>
    <w:rsid w:val="3DAD1330"/>
    <w:rsid w:val="3DB74910"/>
    <w:rsid w:val="3DF3164A"/>
    <w:rsid w:val="3E0C1293"/>
    <w:rsid w:val="3E7E79D9"/>
    <w:rsid w:val="3E915875"/>
    <w:rsid w:val="3EAD233C"/>
    <w:rsid w:val="3EF54BFE"/>
    <w:rsid w:val="3F2A576F"/>
    <w:rsid w:val="3F3806B5"/>
    <w:rsid w:val="3F5C54AA"/>
    <w:rsid w:val="3FD60ACC"/>
    <w:rsid w:val="401A0C40"/>
    <w:rsid w:val="402968DC"/>
    <w:rsid w:val="404F74B5"/>
    <w:rsid w:val="407676CF"/>
    <w:rsid w:val="40C557CE"/>
    <w:rsid w:val="415A18F5"/>
    <w:rsid w:val="416B7C26"/>
    <w:rsid w:val="4184543D"/>
    <w:rsid w:val="41A731E3"/>
    <w:rsid w:val="41A82997"/>
    <w:rsid w:val="41B96BE3"/>
    <w:rsid w:val="41BA5335"/>
    <w:rsid w:val="424A641E"/>
    <w:rsid w:val="42573C7D"/>
    <w:rsid w:val="426775B5"/>
    <w:rsid w:val="428028E6"/>
    <w:rsid w:val="430B155E"/>
    <w:rsid w:val="43A9068D"/>
    <w:rsid w:val="43C15945"/>
    <w:rsid w:val="43E97226"/>
    <w:rsid w:val="44410EE7"/>
    <w:rsid w:val="44442788"/>
    <w:rsid w:val="44D84A1B"/>
    <w:rsid w:val="44FB00B0"/>
    <w:rsid w:val="450720B2"/>
    <w:rsid w:val="45313B95"/>
    <w:rsid w:val="45582038"/>
    <w:rsid w:val="455A744E"/>
    <w:rsid w:val="457323EA"/>
    <w:rsid w:val="45917EFF"/>
    <w:rsid w:val="45A317D4"/>
    <w:rsid w:val="45A362E3"/>
    <w:rsid w:val="45A63B55"/>
    <w:rsid w:val="45E813C1"/>
    <w:rsid w:val="4600295F"/>
    <w:rsid w:val="461B035A"/>
    <w:rsid w:val="46325C41"/>
    <w:rsid w:val="46383A13"/>
    <w:rsid w:val="46477A75"/>
    <w:rsid w:val="464C3022"/>
    <w:rsid w:val="46580191"/>
    <w:rsid w:val="465A1F8D"/>
    <w:rsid w:val="46705D92"/>
    <w:rsid w:val="467A5838"/>
    <w:rsid w:val="469D20BB"/>
    <w:rsid w:val="46E3505F"/>
    <w:rsid w:val="472D5379"/>
    <w:rsid w:val="475059DF"/>
    <w:rsid w:val="475504AE"/>
    <w:rsid w:val="476249F5"/>
    <w:rsid w:val="47F910B0"/>
    <w:rsid w:val="48073D54"/>
    <w:rsid w:val="480B078B"/>
    <w:rsid w:val="484D3B22"/>
    <w:rsid w:val="48C55AC5"/>
    <w:rsid w:val="48C94776"/>
    <w:rsid w:val="48EB1704"/>
    <w:rsid w:val="496947E1"/>
    <w:rsid w:val="49B242B7"/>
    <w:rsid w:val="49B71DF0"/>
    <w:rsid w:val="49CF7127"/>
    <w:rsid w:val="49F05C2A"/>
    <w:rsid w:val="4A10089A"/>
    <w:rsid w:val="4A175339"/>
    <w:rsid w:val="4A1A10D2"/>
    <w:rsid w:val="4A444304"/>
    <w:rsid w:val="4A6456FE"/>
    <w:rsid w:val="4AB4507D"/>
    <w:rsid w:val="4ACA5C17"/>
    <w:rsid w:val="4ACC4C57"/>
    <w:rsid w:val="4AE54BB8"/>
    <w:rsid w:val="4B160D4F"/>
    <w:rsid w:val="4B293363"/>
    <w:rsid w:val="4B34587F"/>
    <w:rsid w:val="4B4338E9"/>
    <w:rsid w:val="4B6D242B"/>
    <w:rsid w:val="4B6D4EC4"/>
    <w:rsid w:val="4B8A7BCE"/>
    <w:rsid w:val="4BA32CF7"/>
    <w:rsid w:val="4C426DCC"/>
    <w:rsid w:val="4C561A32"/>
    <w:rsid w:val="4C8D1B9C"/>
    <w:rsid w:val="4CA079AC"/>
    <w:rsid w:val="4CA4478A"/>
    <w:rsid w:val="4D470C8C"/>
    <w:rsid w:val="4D4B47BA"/>
    <w:rsid w:val="4D4D6215"/>
    <w:rsid w:val="4DC75EA1"/>
    <w:rsid w:val="4DE1199C"/>
    <w:rsid w:val="4E4D5439"/>
    <w:rsid w:val="4E635D5A"/>
    <w:rsid w:val="4ED60F89"/>
    <w:rsid w:val="4EE34446"/>
    <w:rsid w:val="4EEE0E5F"/>
    <w:rsid w:val="4F017CDE"/>
    <w:rsid w:val="4F490FD9"/>
    <w:rsid w:val="4FB44766"/>
    <w:rsid w:val="4FF80C5C"/>
    <w:rsid w:val="4FFB4ABC"/>
    <w:rsid w:val="501A0FD4"/>
    <w:rsid w:val="506D5FAF"/>
    <w:rsid w:val="509C11C0"/>
    <w:rsid w:val="50A27BA5"/>
    <w:rsid w:val="50B54196"/>
    <w:rsid w:val="50C328C4"/>
    <w:rsid w:val="50CC09F9"/>
    <w:rsid w:val="50E10070"/>
    <w:rsid w:val="50E80399"/>
    <w:rsid w:val="50EE1835"/>
    <w:rsid w:val="50FD1EAB"/>
    <w:rsid w:val="51020E69"/>
    <w:rsid w:val="5116159A"/>
    <w:rsid w:val="51195DC9"/>
    <w:rsid w:val="518D7D31"/>
    <w:rsid w:val="51B7756F"/>
    <w:rsid w:val="51D212E8"/>
    <w:rsid w:val="51D64378"/>
    <w:rsid w:val="51E87F8E"/>
    <w:rsid w:val="51FB190C"/>
    <w:rsid w:val="52024833"/>
    <w:rsid w:val="5219373E"/>
    <w:rsid w:val="522140E1"/>
    <w:rsid w:val="523038B1"/>
    <w:rsid w:val="525158D5"/>
    <w:rsid w:val="528B14C5"/>
    <w:rsid w:val="532A1778"/>
    <w:rsid w:val="533C1731"/>
    <w:rsid w:val="53947D7A"/>
    <w:rsid w:val="53B825D9"/>
    <w:rsid w:val="53C4204B"/>
    <w:rsid w:val="540F70F9"/>
    <w:rsid w:val="541D5D69"/>
    <w:rsid w:val="5441014C"/>
    <w:rsid w:val="547F649D"/>
    <w:rsid w:val="54886B5F"/>
    <w:rsid w:val="55007021"/>
    <w:rsid w:val="553053DD"/>
    <w:rsid w:val="55E16072"/>
    <w:rsid w:val="55FF34A5"/>
    <w:rsid w:val="56285C0D"/>
    <w:rsid w:val="567A481D"/>
    <w:rsid w:val="56DE47B1"/>
    <w:rsid w:val="573B13CE"/>
    <w:rsid w:val="57FD7D2F"/>
    <w:rsid w:val="582D138D"/>
    <w:rsid w:val="585A5481"/>
    <w:rsid w:val="585D4387"/>
    <w:rsid w:val="588C5E82"/>
    <w:rsid w:val="589D4B26"/>
    <w:rsid w:val="58BA45A1"/>
    <w:rsid w:val="58CC2973"/>
    <w:rsid w:val="58D5594E"/>
    <w:rsid w:val="59003133"/>
    <w:rsid w:val="593560BA"/>
    <w:rsid w:val="598C07B3"/>
    <w:rsid w:val="59A06C25"/>
    <w:rsid w:val="59B16AC2"/>
    <w:rsid w:val="59C6507A"/>
    <w:rsid w:val="59FA40F6"/>
    <w:rsid w:val="5A0F15E8"/>
    <w:rsid w:val="5A2B58A8"/>
    <w:rsid w:val="5A3261E9"/>
    <w:rsid w:val="5A5819F4"/>
    <w:rsid w:val="5A7C0446"/>
    <w:rsid w:val="5A8D7E08"/>
    <w:rsid w:val="5AA96070"/>
    <w:rsid w:val="5AF6318E"/>
    <w:rsid w:val="5AFF0188"/>
    <w:rsid w:val="5B687C03"/>
    <w:rsid w:val="5B6A4AF0"/>
    <w:rsid w:val="5B751328"/>
    <w:rsid w:val="5B881B8E"/>
    <w:rsid w:val="5B8C0ED8"/>
    <w:rsid w:val="5BB946A7"/>
    <w:rsid w:val="5BC04384"/>
    <w:rsid w:val="5BC64686"/>
    <w:rsid w:val="5BF66E78"/>
    <w:rsid w:val="5C04737C"/>
    <w:rsid w:val="5C0A1C4A"/>
    <w:rsid w:val="5C1117A4"/>
    <w:rsid w:val="5C311096"/>
    <w:rsid w:val="5C3121E4"/>
    <w:rsid w:val="5C507D7F"/>
    <w:rsid w:val="5C55191D"/>
    <w:rsid w:val="5CB22D46"/>
    <w:rsid w:val="5CC33E57"/>
    <w:rsid w:val="5CE67C21"/>
    <w:rsid w:val="5D020470"/>
    <w:rsid w:val="5D0C71CA"/>
    <w:rsid w:val="5D406D84"/>
    <w:rsid w:val="5E3C0A9A"/>
    <w:rsid w:val="5E4D362D"/>
    <w:rsid w:val="5E5A01CB"/>
    <w:rsid w:val="5E993C5C"/>
    <w:rsid w:val="5EA20E55"/>
    <w:rsid w:val="5EA272CD"/>
    <w:rsid w:val="5EAF3FF3"/>
    <w:rsid w:val="5EB15B2E"/>
    <w:rsid w:val="5EB60F13"/>
    <w:rsid w:val="5EBF7FDA"/>
    <w:rsid w:val="5F185184"/>
    <w:rsid w:val="5F637E9A"/>
    <w:rsid w:val="5F6D340A"/>
    <w:rsid w:val="5F814DFB"/>
    <w:rsid w:val="5F830AC8"/>
    <w:rsid w:val="60095E8F"/>
    <w:rsid w:val="601E1A0A"/>
    <w:rsid w:val="60211420"/>
    <w:rsid w:val="605D6E26"/>
    <w:rsid w:val="60E96D92"/>
    <w:rsid w:val="61017934"/>
    <w:rsid w:val="612113ED"/>
    <w:rsid w:val="61261B61"/>
    <w:rsid w:val="613830C5"/>
    <w:rsid w:val="617B78DF"/>
    <w:rsid w:val="61A57C3F"/>
    <w:rsid w:val="61DB1392"/>
    <w:rsid w:val="61F93E09"/>
    <w:rsid w:val="62117B87"/>
    <w:rsid w:val="627E7FDD"/>
    <w:rsid w:val="62A90E6B"/>
    <w:rsid w:val="62E75393"/>
    <w:rsid w:val="632055E1"/>
    <w:rsid w:val="638C7D04"/>
    <w:rsid w:val="639428D4"/>
    <w:rsid w:val="63A0673B"/>
    <w:rsid w:val="63E92331"/>
    <w:rsid w:val="64735685"/>
    <w:rsid w:val="64883C18"/>
    <w:rsid w:val="64995601"/>
    <w:rsid w:val="64F930A7"/>
    <w:rsid w:val="65192B1E"/>
    <w:rsid w:val="651E3C37"/>
    <w:rsid w:val="654828B5"/>
    <w:rsid w:val="656448CE"/>
    <w:rsid w:val="65727C63"/>
    <w:rsid w:val="65821697"/>
    <w:rsid w:val="65945C9D"/>
    <w:rsid w:val="65C821FD"/>
    <w:rsid w:val="65E856BD"/>
    <w:rsid w:val="664806B4"/>
    <w:rsid w:val="665B171C"/>
    <w:rsid w:val="66885A9B"/>
    <w:rsid w:val="66C9355A"/>
    <w:rsid w:val="66E001B8"/>
    <w:rsid w:val="66E77616"/>
    <w:rsid w:val="67471557"/>
    <w:rsid w:val="675E3FA3"/>
    <w:rsid w:val="67804A51"/>
    <w:rsid w:val="678A449A"/>
    <w:rsid w:val="67A83359"/>
    <w:rsid w:val="67FF7FDA"/>
    <w:rsid w:val="680A0702"/>
    <w:rsid w:val="682C4B05"/>
    <w:rsid w:val="68302DE9"/>
    <w:rsid w:val="684436FE"/>
    <w:rsid w:val="68494B87"/>
    <w:rsid w:val="688B22E9"/>
    <w:rsid w:val="68FA2422"/>
    <w:rsid w:val="68FD53AE"/>
    <w:rsid w:val="691424BA"/>
    <w:rsid w:val="692A239D"/>
    <w:rsid w:val="693433CF"/>
    <w:rsid w:val="69C45DE2"/>
    <w:rsid w:val="69D36E76"/>
    <w:rsid w:val="69DB7F19"/>
    <w:rsid w:val="6A090B86"/>
    <w:rsid w:val="6A1B5094"/>
    <w:rsid w:val="6A265112"/>
    <w:rsid w:val="6A57168B"/>
    <w:rsid w:val="6AE677C8"/>
    <w:rsid w:val="6AED0F23"/>
    <w:rsid w:val="6B1B4BC0"/>
    <w:rsid w:val="6B1C7646"/>
    <w:rsid w:val="6B330DE9"/>
    <w:rsid w:val="6B344D79"/>
    <w:rsid w:val="6B3C07C3"/>
    <w:rsid w:val="6B5111D2"/>
    <w:rsid w:val="6B8F7028"/>
    <w:rsid w:val="6BA41644"/>
    <w:rsid w:val="6BD53D91"/>
    <w:rsid w:val="6BEF0089"/>
    <w:rsid w:val="6C17638E"/>
    <w:rsid w:val="6C395BEF"/>
    <w:rsid w:val="6CA11347"/>
    <w:rsid w:val="6D16426B"/>
    <w:rsid w:val="6D1D6ECA"/>
    <w:rsid w:val="6D497B2E"/>
    <w:rsid w:val="6DA63F32"/>
    <w:rsid w:val="6E19402D"/>
    <w:rsid w:val="6E2A36C5"/>
    <w:rsid w:val="6E466333"/>
    <w:rsid w:val="6E8F07FE"/>
    <w:rsid w:val="6E914E26"/>
    <w:rsid w:val="6EBA30D8"/>
    <w:rsid w:val="6F8A50D5"/>
    <w:rsid w:val="6FFB1CE0"/>
    <w:rsid w:val="70025A67"/>
    <w:rsid w:val="70650191"/>
    <w:rsid w:val="70D8511B"/>
    <w:rsid w:val="71633CEF"/>
    <w:rsid w:val="717A78A8"/>
    <w:rsid w:val="71857E74"/>
    <w:rsid w:val="71E86D29"/>
    <w:rsid w:val="72A857F5"/>
    <w:rsid w:val="72B348ED"/>
    <w:rsid w:val="72B719F0"/>
    <w:rsid w:val="73043A5F"/>
    <w:rsid w:val="730B490D"/>
    <w:rsid w:val="73277591"/>
    <w:rsid w:val="734740DC"/>
    <w:rsid w:val="736930F5"/>
    <w:rsid w:val="73976C8C"/>
    <w:rsid w:val="73F11447"/>
    <w:rsid w:val="74024013"/>
    <w:rsid w:val="74096EA1"/>
    <w:rsid w:val="74D748CC"/>
    <w:rsid w:val="7510375C"/>
    <w:rsid w:val="757067DE"/>
    <w:rsid w:val="75A51F78"/>
    <w:rsid w:val="75C364F1"/>
    <w:rsid w:val="75E5280A"/>
    <w:rsid w:val="76087AC1"/>
    <w:rsid w:val="7650222A"/>
    <w:rsid w:val="766761C4"/>
    <w:rsid w:val="76812B41"/>
    <w:rsid w:val="76E43AFE"/>
    <w:rsid w:val="76E56E2D"/>
    <w:rsid w:val="76F90436"/>
    <w:rsid w:val="76FD79BD"/>
    <w:rsid w:val="77290022"/>
    <w:rsid w:val="77440149"/>
    <w:rsid w:val="77865A89"/>
    <w:rsid w:val="77F26266"/>
    <w:rsid w:val="786539CE"/>
    <w:rsid w:val="78F41E87"/>
    <w:rsid w:val="792C4D4E"/>
    <w:rsid w:val="793E374E"/>
    <w:rsid w:val="79510F02"/>
    <w:rsid w:val="7973078E"/>
    <w:rsid w:val="79B15024"/>
    <w:rsid w:val="7A4E7237"/>
    <w:rsid w:val="7A7B4F0D"/>
    <w:rsid w:val="7A7E7595"/>
    <w:rsid w:val="7AAA1662"/>
    <w:rsid w:val="7AD85FC6"/>
    <w:rsid w:val="7BA053B2"/>
    <w:rsid w:val="7BB24A3B"/>
    <w:rsid w:val="7BC541B2"/>
    <w:rsid w:val="7BFD21A1"/>
    <w:rsid w:val="7C760770"/>
    <w:rsid w:val="7C830EA2"/>
    <w:rsid w:val="7C8B45B1"/>
    <w:rsid w:val="7C970076"/>
    <w:rsid w:val="7C9F7F1E"/>
    <w:rsid w:val="7CBD320E"/>
    <w:rsid w:val="7CBF1A94"/>
    <w:rsid w:val="7D2C7CAE"/>
    <w:rsid w:val="7D36658B"/>
    <w:rsid w:val="7D51066E"/>
    <w:rsid w:val="7D58773B"/>
    <w:rsid w:val="7D763163"/>
    <w:rsid w:val="7D8A1BA6"/>
    <w:rsid w:val="7DDD5492"/>
    <w:rsid w:val="7E151656"/>
    <w:rsid w:val="7E205FB3"/>
    <w:rsid w:val="7E975661"/>
    <w:rsid w:val="7EC76986"/>
    <w:rsid w:val="7EF20C89"/>
    <w:rsid w:val="7F345F59"/>
    <w:rsid w:val="7F6023E6"/>
    <w:rsid w:val="7F812464"/>
    <w:rsid w:val="7F8217B4"/>
    <w:rsid w:val="7FCB5C5D"/>
    <w:rsid w:val="7FD533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40"/>
    <w:qFormat/>
    <w:uiPriority w:val="0"/>
    <w:pPr>
      <w:keepNext/>
      <w:keepLines/>
      <w:spacing w:before="280" w:after="290" w:line="372" w:lineRule="auto"/>
      <w:outlineLvl w:val="4"/>
    </w:pPr>
    <w:rPr>
      <w:b/>
      <w:bCs/>
      <w:sz w:val="28"/>
      <w:szCs w:val="28"/>
    </w:rPr>
  </w:style>
  <w:style w:type="paragraph" w:styleId="7">
    <w:name w:val="heading 6"/>
    <w:basedOn w:val="1"/>
    <w:next w:val="1"/>
    <w:link w:val="69"/>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0"/>
    <w:pPr>
      <w:keepNext/>
      <w:keepLines/>
      <w:spacing w:before="240" w:after="64" w:line="317" w:lineRule="auto"/>
      <w:outlineLvl w:val="6"/>
    </w:pPr>
    <w:rPr>
      <w:b/>
      <w:bCs/>
      <w:sz w:val="24"/>
    </w:rPr>
  </w:style>
  <w:style w:type="paragraph" w:styleId="9">
    <w:name w:val="heading 8"/>
    <w:basedOn w:val="1"/>
    <w:next w:val="1"/>
    <w:link w:val="54"/>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3"/>
    <w:qFormat/>
    <w:uiPriority w:val="0"/>
    <w:pPr>
      <w:keepNext/>
      <w:keepLines/>
      <w:spacing w:before="240" w:after="64" w:line="317" w:lineRule="auto"/>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7"/>
    <w:qFormat/>
    <w:uiPriority w:val="0"/>
    <w:rPr>
      <w:rFonts w:ascii="宋体"/>
      <w:sz w:val="18"/>
      <w:szCs w:val="18"/>
    </w:rPr>
  </w:style>
  <w:style w:type="paragraph" w:styleId="12">
    <w:name w:val="annotation text"/>
    <w:basedOn w:val="1"/>
    <w:qFormat/>
    <w:uiPriority w:val="0"/>
    <w:pPr>
      <w:jc w:val="left"/>
    </w:pPr>
    <w:rPr>
      <w:rFonts w:ascii="Times New Roman" w:hAnsi="Times New Roman"/>
      <w:szCs w:val="21"/>
    </w:rPr>
  </w:style>
  <w:style w:type="paragraph" w:styleId="13">
    <w:name w:val="Body Text"/>
    <w:basedOn w:val="1"/>
    <w:link w:val="59"/>
    <w:qFormat/>
    <w:uiPriority w:val="0"/>
    <w:pPr>
      <w:spacing w:line="480" w:lineRule="exact"/>
    </w:pPr>
    <w:rPr>
      <w:rFonts w:ascii="仿宋_GB2312" w:hAnsi="宋体" w:eastAsia="仿宋_GB2312"/>
      <w:sz w:val="32"/>
    </w:rPr>
  </w:style>
  <w:style w:type="paragraph" w:styleId="14">
    <w:name w:val="Body Text Indent"/>
    <w:basedOn w:val="1"/>
    <w:link w:val="67"/>
    <w:qFormat/>
    <w:uiPriority w:val="0"/>
    <w:pPr>
      <w:spacing w:after="120"/>
      <w:ind w:left="420" w:leftChars="200"/>
    </w:pPr>
  </w:style>
  <w:style w:type="paragraph" w:styleId="15">
    <w:name w:val="index 4"/>
    <w:basedOn w:val="1"/>
    <w:next w:val="1"/>
    <w:qFormat/>
    <w:uiPriority w:val="0"/>
    <w:pPr>
      <w:ind w:left="600" w:leftChars="600"/>
    </w:pPr>
    <w:rPr>
      <w:rFonts w:ascii="Times New Roman" w:hAnsi="Times New Roman"/>
    </w:rPr>
  </w:style>
  <w:style w:type="paragraph" w:styleId="16">
    <w:name w:val="toc 3"/>
    <w:basedOn w:val="1"/>
    <w:next w:val="1"/>
    <w:unhideWhenUsed/>
    <w:qFormat/>
    <w:uiPriority w:val="39"/>
    <w:pPr>
      <w:widowControl/>
      <w:spacing w:after="100" w:line="276" w:lineRule="auto"/>
      <w:ind w:left="440"/>
      <w:jc w:val="left"/>
    </w:pPr>
    <w:rPr>
      <w:kern w:val="0"/>
      <w:sz w:val="22"/>
      <w:szCs w:val="22"/>
    </w:rPr>
  </w:style>
  <w:style w:type="paragraph" w:styleId="17">
    <w:name w:val="Plain Text"/>
    <w:basedOn w:val="1"/>
    <w:link w:val="41"/>
    <w:qFormat/>
    <w:uiPriority w:val="0"/>
    <w:rPr>
      <w:rFonts w:ascii="宋体" w:hAnsi="Courier New"/>
      <w:szCs w:val="21"/>
    </w:rPr>
  </w:style>
  <w:style w:type="paragraph" w:styleId="18">
    <w:name w:val="Date"/>
    <w:basedOn w:val="1"/>
    <w:next w:val="1"/>
    <w:link w:val="74"/>
    <w:qFormat/>
    <w:uiPriority w:val="0"/>
    <w:pPr>
      <w:ind w:left="100" w:leftChars="2500"/>
    </w:pPr>
    <w:rPr>
      <w:rFonts w:ascii="宋体"/>
      <w:kern w:val="0"/>
      <w:sz w:val="28"/>
      <w:szCs w:val="20"/>
    </w:rPr>
  </w:style>
  <w:style w:type="paragraph" w:styleId="19">
    <w:name w:val="Balloon Text"/>
    <w:basedOn w:val="1"/>
    <w:link w:val="68"/>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szCs w:val="18"/>
    </w:rPr>
  </w:style>
  <w:style w:type="paragraph" w:styleId="21">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szCs w:val="22"/>
    </w:rPr>
  </w:style>
  <w:style w:type="paragraph" w:styleId="23">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4">
    <w:name w:val="Body Text Indent 3"/>
    <w:basedOn w:val="1"/>
    <w:link w:val="72"/>
    <w:qFormat/>
    <w:uiPriority w:val="0"/>
    <w:pPr>
      <w:spacing w:line="500" w:lineRule="exact"/>
      <w:ind w:right="-4" w:firstLine="720"/>
    </w:pPr>
    <w:rPr>
      <w:rFonts w:ascii="仿宋_GB2312" w:hAnsi="Times New Roman" w:eastAsia="仿宋_GB2312"/>
      <w:sz w:val="32"/>
    </w:rPr>
  </w:style>
  <w:style w:type="paragraph" w:styleId="25">
    <w:name w:val="toc 2"/>
    <w:basedOn w:val="1"/>
    <w:next w:val="1"/>
    <w:unhideWhenUsed/>
    <w:qFormat/>
    <w:uiPriority w:val="39"/>
    <w:pPr>
      <w:widowControl/>
      <w:spacing w:after="100" w:line="276" w:lineRule="auto"/>
      <w:ind w:left="220"/>
      <w:jc w:val="left"/>
    </w:pPr>
    <w:rPr>
      <w:kern w:val="0"/>
      <w:sz w:val="22"/>
      <w:szCs w:val="22"/>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8"/>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71"/>
    <w:qFormat/>
    <w:uiPriority w:val="0"/>
    <w:rPr>
      <w:rFonts w:ascii="宋体" w:hAnsi="Calibri"/>
      <w:b/>
      <w:bCs/>
      <w:kern w:val="0"/>
      <w:sz w:val="28"/>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rFonts w:cs="Times New Roman"/>
      <w:color w:val="800080"/>
      <w:u w:val="single"/>
    </w:rPr>
  </w:style>
  <w:style w:type="character" w:styleId="35">
    <w:name w:val="Hyperlink"/>
    <w:unhideWhenUsed/>
    <w:qFormat/>
    <w:uiPriority w:val="99"/>
    <w:rPr>
      <w:color w:val="0000FF"/>
      <w:u w:val="single"/>
    </w:rPr>
  </w:style>
  <w:style w:type="character" w:styleId="36">
    <w:name w:val="annotation reference"/>
    <w:basedOn w:val="31"/>
    <w:semiHidden/>
    <w:qFormat/>
    <w:uiPriority w:val="0"/>
    <w:rPr>
      <w:sz w:val="21"/>
      <w:szCs w:val="21"/>
    </w:rPr>
  </w:style>
  <w:style w:type="character" w:customStyle="1" w:styleId="37">
    <w:name w:val="文档结构图 Char"/>
    <w:basedOn w:val="31"/>
    <w:link w:val="11"/>
    <w:semiHidden/>
    <w:qFormat/>
    <w:uiPriority w:val="0"/>
    <w:rPr>
      <w:rFonts w:ascii="宋体" w:hAnsi="Calibri" w:eastAsia="宋体"/>
      <w:kern w:val="2"/>
      <w:sz w:val="18"/>
      <w:szCs w:val="18"/>
      <w:lang w:bidi="ar-SA"/>
    </w:rPr>
  </w:style>
  <w:style w:type="character" w:customStyle="1" w:styleId="38">
    <w:name w:val="页脚 Char"/>
    <w:link w:val="20"/>
    <w:qFormat/>
    <w:uiPriority w:val="99"/>
    <w:rPr>
      <w:kern w:val="2"/>
      <w:sz w:val="18"/>
      <w:szCs w:val="18"/>
    </w:rPr>
  </w:style>
  <w:style w:type="character" w:customStyle="1" w:styleId="39">
    <w:name w:val="Char Char19"/>
    <w:basedOn w:val="31"/>
    <w:qFormat/>
    <w:locked/>
    <w:uiPriority w:val="0"/>
    <w:rPr>
      <w:rFonts w:ascii="Cambria" w:hAnsi="Cambria" w:cs="Times New Roman"/>
      <w:b/>
      <w:bCs/>
      <w:color w:val="365F91"/>
      <w:kern w:val="2"/>
      <w:sz w:val="28"/>
      <w:szCs w:val="28"/>
    </w:rPr>
  </w:style>
  <w:style w:type="character" w:customStyle="1" w:styleId="40">
    <w:name w:val="标题 5 Char"/>
    <w:basedOn w:val="31"/>
    <w:link w:val="6"/>
    <w:qFormat/>
    <w:uiPriority w:val="0"/>
    <w:rPr>
      <w:rFonts w:ascii="Calibri" w:hAnsi="Calibri" w:eastAsia="宋体"/>
      <w:b/>
      <w:bCs/>
      <w:kern w:val="2"/>
      <w:sz w:val="28"/>
      <w:szCs w:val="28"/>
      <w:lang w:val="en-US" w:eastAsia="zh-CN" w:bidi="ar-SA"/>
    </w:rPr>
  </w:style>
  <w:style w:type="character" w:customStyle="1" w:styleId="41">
    <w:name w:val="纯文本 Char"/>
    <w:link w:val="17"/>
    <w:qFormat/>
    <w:uiPriority w:val="0"/>
    <w:rPr>
      <w:rFonts w:ascii="宋体" w:hAnsi="Courier New" w:cs="Courier New"/>
      <w:kern w:val="2"/>
      <w:sz w:val="21"/>
      <w:szCs w:val="21"/>
    </w:rPr>
  </w:style>
  <w:style w:type="character" w:customStyle="1" w:styleId="42">
    <w:name w:val="标题 7 Char"/>
    <w:basedOn w:val="31"/>
    <w:link w:val="8"/>
    <w:qFormat/>
    <w:uiPriority w:val="0"/>
    <w:rPr>
      <w:rFonts w:ascii="Calibri" w:hAnsi="Calibri" w:eastAsia="宋体"/>
      <w:b/>
      <w:bCs/>
      <w:kern w:val="2"/>
      <w:sz w:val="24"/>
      <w:szCs w:val="24"/>
      <w:lang w:val="en-US" w:eastAsia="zh-CN" w:bidi="ar-SA"/>
    </w:rPr>
  </w:style>
  <w:style w:type="character" w:customStyle="1" w:styleId="43">
    <w:name w:val="引用 Char"/>
    <w:link w:val="44"/>
    <w:qFormat/>
    <w:uiPriority w:val="0"/>
    <w:rPr>
      <w:i/>
      <w:iCs/>
      <w:color w:val="000000"/>
      <w:kern w:val="2"/>
      <w:sz w:val="21"/>
      <w:szCs w:val="22"/>
      <w:lang w:bidi="ar-SA"/>
    </w:rPr>
  </w:style>
  <w:style w:type="paragraph" w:styleId="44">
    <w:name w:val="Quote"/>
    <w:basedOn w:val="1"/>
    <w:next w:val="1"/>
    <w:link w:val="43"/>
    <w:qFormat/>
    <w:uiPriority w:val="0"/>
    <w:rPr>
      <w:i/>
      <w:iCs/>
      <w:color w:val="000000"/>
      <w:szCs w:val="22"/>
    </w:rPr>
  </w:style>
  <w:style w:type="character" w:customStyle="1" w:styleId="45">
    <w:name w:val="标题4 Char Char"/>
    <w:link w:val="46"/>
    <w:qFormat/>
    <w:uiPriority w:val="0"/>
    <w:rPr>
      <w:rFonts w:ascii="Arial" w:hAnsi="Arial"/>
      <w:b/>
      <w:bCs/>
      <w:sz w:val="24"/>
      <w:szCs w:val="32"/>
      <w:lang w:bidi="ar-SA"/>
    </w:rPr>
  </w:style>
  <w:style w:type="paragraph" w:customStyle="1" w:styleId="46">
    <w:name w:val="标题4"/>
    <w:basedOn w:val="3"/>
    <w:next w:val="15"/>
    <w:link w:val="45"/>
    <w:qFormat/>
    <w:uiPriority w:val="0"/>
    <w:pPr>
      <w:spacing w:line="413" w:lineRule="auto"/>
    </w:pPr>
    <w:rPr>
      <w:rFonts w:ascii="Arial" w:hAnsi="Arial"/>
      <w:kern w:val="0"/>
      <w:sz w:val="24"/>
    </w:rPr>
  </w:style>
  <w:style w:type="character" w:customStyle="1" w:styleId="47">
    <w:name w:val="标题 Char1"/>
    <w:basedOn w:val="31"/>
    <w:qFormat/>
    <w:uiPriority w:val="0"/>
    <w:rPr>
      <w:rFonts w:ascii="Cambria" w:hAnsi="Cambria" w:cs="Times New Roman"/>
      <w:b/>
      <w:bCs/>
      <w:kern w:val="2"/>
      <w:sz w:val="32"/>
      <w:szCs w:val="32"/>
    </w:rPr>
  </w:style>
  <w:style w:type="character" w:customStyle="1" w:styleId="48">
    <w:name w:val="标题 Char"/>
    <w:link w:val="27"/>
    <w:qFormat/>
    <w:uiPriority w:val="0"/>
    <w:rPr>
      <w:rFonts w:ascii="Cambria" w:hAnsi="Cambria" w:cs="Times New Roman"/>
      <w:b/>
      <w:bCs/>
      <w:kern w:val="2"/>
      <w:sz w:val="32"/>
      <w:szCs w:val="32"/>
    </w:rPr>
  </w:style>
  <w:style w:type="character" w:customStyle="1" w:styleId="49">
    <w:name w:val="标题 1 Char"/>
    <w:link w:val="2"/>
    <w:qFormat/>
    <w:uiPriority w:val="0"/>
    <w:rPr>
      <w:b/>
      <w:bCs/>
      <w:kern w:val="44"/>
      <w:sz w:val="44"/>
      <w:szCs w:val="44"/>
    </w:rPr>
  </w:style>
  <w:style w:type="character" w:customStyle="1" w:styleId="50">
    <w:name w:val="标题 3 Char1"/>
    <w:link w:val="4"/>
    <w:semiHidden/>
    <w:qFormat/>
    <w:uiPriority w:val="0"/>
    <w:rPr>
      <w:b/>
      <w:bCs/>
      <w:kern w:val="2"/>
      <w:sz w:val="32"/>
      <w:szCs w:val="32"/>
    </w:rPr>
  </w:style>
  <w:style w:type="character" w:customStyle="1" w:styleId="51">
    <w:name w:val="明显引用 Char1"/>
    <w:basedOn w:val="31"/>
    <w:qFormat/>
    <w:uiPriority w:val="0"/>
    <w:rPr>
      <w:b/>
      <w:bCs/>
      <w:i/>
      <w:iCs/>
      <w:color w:val="4F81BD"/>
      <w:kern w:val="2"/>
      <w:sz w:val="21"/>
      <w:szCs w:val="22"/>
    </w:rPr>
  </w:style>
  <w:style w:type="character" w:customStyle="1" w:styleId="52">
    <w:name w:val="副标题 Char"/>
    <w:basedOn w:val="31"/>
    <w:link w:val="23"/>
    <w:qFormat/>
    <w:uiPriority w:val="0"/>
    <w:rPr>
      <w:rFonts w:ascii="Cambria" w:hAnsi="Cambria" w:eastAsia="宋体"/>
      <w:b/>
      <w:bCs/>
      <w:kern w:val="28"/>
      <w:sz w:val="32"/>
      <w:szCs w:val="32"/>
      <w:lang w:bidi="ar-SA"/>
    </w:rPr>
  </w:style>
  <w:style w:type="character" w:customStyle="1" w:styleId="53">
    <w:name w:val="Char Char18"/>
    <w:basedOn w:val="31"/>
    <w:qFormat/>
    <w:locked/>
    <w:uiPriority w:val="0"/>
    <w:rPr>
      <w:rFonts w:ascii="Cambria" w:hAnsi="Cambria" w:eastAsia="宋体" w:cs="Times New Roman"/>
      <w:b/>
      <w:bCs/>
      <w:kern w:val="2"/>
      <w:sz w:val="32"/>
      <w:szCs w:val="32"/>
    </w:rPr>
  </w:style>
  <w:style w:type="character" w:customStyle="1" w:styleId="54">
    <w:name w:val="标题 8 Char"/>
    <w:basedOn w:val="31"/>
    <w:link w:val="9"/>
    <w:qFormat/>
    <w:uiPriority w:val="0"/>
    <w:rPr>
      <w:rFonts w:ascii="Cambria" w:hAnsi="Cambria" w:eastAsia="宋体"/>
      <w:kern w:val="2"/>
      <w:sz w:val="24"/>
      <w:szCs w:val="24"/>
      <w:lang w:val="en-US" w:eastAsia="zh-CN" w:bidi="ar-SA"/>
    </w:rPr>
  </w:style>
  <w:style w:type="character" w:customStyle="1" w:styleId="55">
    <w:name w:val="页码1"/>
    <w:qFormat/>
    <w:uiPriority w:val="0"/>
  </w:style>
  <w:style w:type="character" w:customStyle="1" w:styleId="56">
    <w:name w:val="页眉 Char"/>
    <w:link w:val="21"/>
    <w:qFormat/>
    <w:uiPriority w:val="0"/>
    <w:rPr>
      <w:kern w:val="2"/>
      <w:sz w:val="18"/>
      <w:szCs w:val="18"/>
    </w:rPr>
  </w:style>
  <w:style w:type="character" w:customStyle="1" w:styleId="57">
    <w:name w:val="标题5 Char Char"/>
    <w:link w:val="58"/>
    <w:qFormat/>
    <w:uiPriority w:val="0"/>
    <w:rPr>
      <w:rFonts w:ascii="Arial" w:hAnsi="Arial"/>
      <w:b/>
      <w:bCs/>
      <w:sz w:val="24"/>
      <w:szCs w:val="32"/>
      <w:lang w:bidi="ar-SA"/>
    </w:rPr>
  </w:style>
  <w:style w:type="paragraph" w:customStyle="1" w:styleId="58">
    <w:name w:val="标题5"/>
    <w:basedOn w:val="4"/>
    <w:link w:val="57"/>
    <w:qFormat/>
    <w:uiPriority w:val="0"/>
    <w:pPr>
      <w:spacing w:line="413" w:lineRule="auto"/>
    </w:pPr>
    <w:rPr>
      <w:rFonts w:ascii="Arial" w:hAnsi="Arial"/>
      <w:kern w:val="0"/>
      <w:sz w:val="24"/>
    </w:rPr>
  </w:style>
  <w:style w:type="character" w:customStyle="1" w:styleId="59">
    <w:name w:val="正文文本 Char"/>
    <w:link w:val="13"/>
    <w:qFormat/>
    <w:uiPriority w:val="0"/>
    <w:rPr>
      <w:rFonts w:ascii="仿宋_GB2312" w:hAnsi="宋体" w:eastAsia="仿宋_GB2312"/>
      <w:kern w:val="2"/>
      <w:sz w:val="32"/>
      <w:szCs w:val="24"/>
    </w:rPr>
  </w:style>
  <w:style w:type="character" w:customStyle="1" w:styleId="60">
    <w:name w:val="标题 2 Char1"/>
    <w:qFormat/>
    <w:uiPriority w:val="0"/>
    <w:rPr>
      <w:rFonts w:ascii="Cambria" w:hAnsi="Cambria" w:eastAsia="宋体"/>
      <w:b/>
      <w:bCs/>
      <w:kern w:val="2"/>
      <w:sz w:val="32"/>
      <w:szCs w:val="32"/>
      <w:lang w:val="en-US" w:eastAsia="zh-CN" w:bidi="ar-SA"/>
    </w:rPr>
  </w:style>
  <w:style w:type="character" w:customStyle="1" w:styleId="61">
    <w:name w:val="标题 4 Char"/>
    <w:basedOn w:val="31"/>
    <w:link w:val="5"/>
    <w:qFormat/>
    <w:uiPriority w:val="0"/>
    <w:rPr>
      <w:rFonts w:ascii="Cambria" w:hAnsi="Cambria" w:eastAsia="宋体"/>
      <w:b/>
      <w:bCs/>
      <w:kern w:val="2"/>
      <w:sz w:val="28"/>
      <w:szCs w:val="28"/>
      <w:lang w:val="en-US" w:eastAsia="zh-CN" w:bidi="ar-SA"/>
    </w:rPr>
  </w:style>
  <w:style w:type="character" w:customStyle="1" w:styleId="62">
    <w:name w:val="发布"/>
    <w:qFormat/>
    <w:uiPriority w:val="0"/>
    <w:rPr>
      <w:rFonts w:ascii="黑体" w:eastAsia="黑体"/>
      <w:spacing w:val="85"/>
      <w:w w:val="100"/>
      <w:position w:val="3"/>
      <w:sz w:val="28"/>
      <w:szCs w:val="28"/>
    </w:rPr>
  </w:style>
  <w:style w:type="character" w:customStyle="1" w:styleId="63">
    <w:name w:val="标题 9 Char"/>
    <w:basedOn w:val="31"/>
    <w:link w:val="10"/>
    <w:qFormat/>
    <w:uiPriority w:val="0"/>
    <w:rPr>
      <w:rFonts w:ascii="Cambria" w:hAnsi="Cambria" w:eastAsia="宋体"/>
      <w:kern w:val="2"/>
      <w:sz w:val="21"/>
      <w:szCs w:val="21"/>
      <w:lang w:val="en-US" w:eastAsia="zh-CN" w:bidi="ar-SA"/>
    </w:rPr>
  </w:style>
  <w:style w:type="character" w:customStyle="1" w:styleId="64">
    <w:name w:val="textcontents"/>
    <w:qFormat/>
    <w:uiPriority w:val="0"/>
    <w:rPr>
      <w:rFonts w:cs="Times New Roman"/>
    </w:rPr>
  </w:style>
  <w:style w:type="character" w:customStyle="1" w:styleId="65">
    <w:name w:val="明显引用 Char"/>
    <w:link w:val="66"/>
    <w:qFormat/>
    <w:uiPriority w:val="0"/>
    <w:rPr>
      <w:b/>
      <w:bCs/>
      <w:i/>
      <w:iCs/>
      <w:color w:val="4F81BD"/>
      <w:kern w:val="2"/>
      <w:sz w:val="21"/>
      <w:szCs w:val="22"/>
      <w:lang w:bidi="ar-SA"/>
    </w:rPr>
  </w:style>
  <w:style w:type="paragraph" w:styleId="66">
    <w:name w:val="Intense Quote"/>
    <w:basedOn w:val="1"/>
    <w:next w:val="1"/>
    <w:link w:val="65"/>
    <w:qFormat/>
    <w:uiPriority w:val="0"/>
    <w:pPr>
      <w:pBdr>
        <w:bottom w:val="single" w:color="4F81BD" w:sz="4" w:space="4"/>
      </w:pBdr>
      <w:spacing w:before="200" w:after="280"/>
      <w:ind w:left="936" w:right="936"/>
    </w:pPr>
    <w:rPr>
      <w:b/>
      <w:bCs/>
      <w:i/>
      <w:iCs/>
      <w:color w:val="4F81BD"/>
      <w:szCs w:val="22"/>
    </w:rPr>
  </w:style>
  <w:style w:type="character" w:customStyle="1" w:styleId="67">
    <w:name w:val="正文文本缩进 Char"/>
    <w:link w:val="14"/>
    <w:qFormat/>
    <w:uiPriority w:val="0"/>
    <w:rPr>
      <w:kern w:val="2"/>
      <w:sz w:val="21"/>
      <w:szCs w:val="24"/>
    </w:rPr>
  </w:style>
  <w:style w:type="character" w:customStyle="1" w:styleId="68">
    <w:name w:val="批注框文本 Char"/>
    <w:link w:val="19"/>
    <w:qFormat/>
    <w:uiPriority w:val="0"/>
    <w:rPr>
      <w:kern w:val="2"/>
      <w:sz w:val="18"/>
      <w:szCs w:val="18"/>
    </w:rPr>
  </w:style>
  <w:style w:type="character" w:customStyle="1" w:styleId="69">
    <w:name w:val="标题 6 Char"/>
    <w:basedOn w:val="31"/>
    <w:link w:val="7"/>
    <w:qFormat/>
    <w:uiPriority w:val="0"/>
    <w:rPr>
      <w:rFonts w:ascii="Cambria" w:hAnsi="Cambria" w:eastAsia="宋体"/>
      <w:b/>
      <w:bCs/>
      <w:kern w:val="2"/>
      <w:sz w:val="24"/>
      <w:szCs w:val="24"/>
      <w:lang w:val="en-US" w:eastAsia="zh-CN" w:bidi="ar-SA"/>
    </w:rPr>
  </w:style>
  <w:style w:type="character" w:customStyle="1" w:styleId="70">
    <w:name w:val="gaodu1"/>
    <w:qFormat/>
    <w:uiPriority w:val="0"/>
    <w:rPr>
      <w:sz w:val="24"/>
      <w:szCs w:val="24"/>
    </w:rPr>
  </w:style>
  <w:style w:type="character" w:customStyle="1" w:styleId="71">
    <w:name w:val="批注主题 Char"/>
    <w:basedOn w:val="72"/>
    <w:link w:val="28"/>
    <w:semiHidden/>
    <w:qFormat/>
    <w:uiPriority w:val="0"/>
    <w:rPr>
      <w:rFonts w:ascii="宋体" w:hAnsi="Calibri" w:eastAsia="宋体"/>
      <w:b/>
      <w:bCs/>
      <w:sz w:val="28"/>
      <w:lang w:bidi="ar-SA"/>
    </w:rPr>
  </w:style>
  <w:style w:type="character" w:customStyle="1" w:styleId="72">
    <w:name w:val="正文文本缩进 3 Char"/>
    <w:link w:val="24"/>
    <w:qFormat/>
    <w:uiPriority w:val="0"/>
    <w:rPr>
      <w:rFonts w:ascii="仿宋_GB2312" w:hAnsi="Times New Roman" w:eastAsia="仿宋_GB2312"/>
      <w:kern w:val="2"/>
      <w:sz w:val="32"/>
      <w:szCs w:val="24"/>
    </w:rPr>
  </w:style>
  <w:style w:type="character" w:customStyle="1" w:styleId="73">
    <w:name w:val="Char Char17"/>
    <w:qFormat/>
    <w:uiPriority w:val="0"/>
    <w:rPr>
      <w:b/>
      <w:bCs/>
      <w:kern w:val="2"/>
      <w:sz w:val="32"/>
      <w:szCs w:val="32"/>
    </w:rPr>
  </w:style>
  <w:style w:type="character" w:customStyle="1" w:styleId="74">
    <w:name w:val="日期 Char"/>
    <w:basedOn w:val="31"/>
    <w:link w:val="18"/>
    <w:semiHidden/>
    <w:qFormat/>
    <w:uiPriority w:val="0"/>
    <w:rPr>
      <w:rFonts w:ascii="宋体" w:hAnsi="Calibri" w:eastAsia="宋体"/>
      <w:sz w:val="28"/>
      <w:lang w:bidi="ar-SA"/>
    </w:rPr>
  </w:style>
  <w:style w:type="character" w:customStyle="1" w:styleId="75">
    <w:name w:val="标题 2 Char"/>
    <w:link w:val="3"/>
    <w:semiHidden/>
    <w:qFormat/>
    <w:uiPriority w:val="0"/>
    <w:rPr>
      <w:rFonts w:ascii="Cambria" w:hAnsi="Cambria" w:eastAsia="宋体" w:cs="Times New Roman"/>
      <w:b/>
      <w:bCs/>
      <w:kern w:val="2"/>
      <w:sz w:val="32"/>
      <w:szCs w:val="32"/>
    </w:rPr>
  </w:style>
  <w:style w:type="character" w:customStyle="1" w:styleId="76">
    <w:name w:val="标题 3 Char"/>
    <w:basedOn w:val="31"/>
    <w:qFormat/>
    <w:uiPriority w:val="0"/>
    <w:rPr>
      <w:b/>
      <w:bCs/>
      <w:kern w:val="2"/>
      <w:sz w:val="32"/>
      <w:szCs w:val="32"/>
    </w:rPr>
  </w:style>
  <w:style w:type="character" w:customStyle="1" w:styleId="77">
    <w:name w:val="引用 Char1"/>
    <w:basedOn w:val="31"/>
    <w:qFormat/>
    <w:uiPriority w:val="0"/>
    <w:rPr>
      <w:i/>
      <w:iCs/>
      <w:color w:val="000000"/>
      <w:kern w:val="2"/>
      <w:sz w:val="21"/>
      <w:szCs w:val="22"/>
    </w:rPr>
  </w:style>
  <w:style w:type="paragraph" w:customStyle="1" w:styleId="78">
    <w:name w:val="封面标准英文名称"/>
    <w:basedOn w:val="79"/>
    <w:qFormat/>
    <w:uiPriority w:val="0"/>
    <w:pPr>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Calibri" w:hAnsi="Calibri" w:eastAsia="黑体" w:cs="Times New Roman"/>
      <w:sz w:val="28"/>
      <w:szCs w:val="22"/>
      <w:lang w:val="en-US" w:eastAsia="zh-CN" w:bidi="ar-SA"/>
    </w:rPr>
  </w:style>
  <w:style w:type="paragraph" w:customStyle="1" w:styleId="8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2">
    <w:name w:val="CM12"/>
    <w:basedOn w:val="83"/>
    <w:next w:val="83"/>
    <w:qFormat/>
    <w:uiPriority w:val="0"/>
    <w:pPr>
      <w:adjustRightInd/>
    </w:pPr>
    <w:rPr>
      <w:rFonts w:hint="default" w:ascii="宋体" w:hAnsi="Times New Roman" w:eastAsia="宋体" w:cs="宋体"/>
      <w:szCs w:val="24"/>
    </w:rPr>
  </w:style>
  <w:style w:type="paragraph" w:customStyle="1" w:styleId="83">
    <w:name w:val="Default"/>
    <w:unhideWhenUsed/>
    <w:qFormat/>
    <w:uiPriority w:val="99"/>
    <w:pPr>
      <w:widowControl w:val="0"/>
      <w:autoSpaceDE w:val="0"/>
      <w:autoSpaceDN w:val="0"/>
      <w:adjustRightInd w:val="0"/>
    </w:pPr>
    <w:rPr>
      <w:rFonts w:hint="eastAsia" w:ascii="Sim Hei" w:hAnsi="Sim Hei" w:eastAsia="Sim Hei" w:cs="Times New Roman"/>
      <w:color w:val="000000"/>
      <w:sz w:val="24"/>
      <w:szCs w:val="22"/>
      <w:lang w:val="en-US" w:eastAsia="zh-CN" w:bidi="ar-SA"/>
    </w:rPr>
  </w:style>
  <w:style w:type="paragraph" w:customStyle="1" w:styleId="8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86">
    <w:name w:val="其他实施日期"/>
    <w:basedOn w:val="87"/>
    <w:qFormat/>
    <w:uiPriority w:val="0"/>
  </w:style>
  <w:style w:type="paragraph" w:customStyle="1" w:styleId="87">
    <w:name w:val="实施日期"/>
    <w:basedOn w:val="80"/>
    <w:qFormat/>
    <w:uiPriority w:val="0"/>
    <w:pPr>
      <w:framePr w:vAnchor="page" w:hAnchor="text"/>
      <w:jc w:val="right"/>
    </w:pPr>
  </w:style>
  <w:style w:type="paragraph" w:customStyle="1" w:styleId="88">
    <w:name w:val="封面标准文稿类别"/>
    <w:basedOn w:val="89"/>
    <w:qFormat/>
    <w:uiPriority w:val="0"/>
    <w:pPr>
      <w:spacing w:after="160" w:line="240" w:lineRule="auto"/>
    </w:pPr>
    <w:rPr>
      <w:sz w:val="24"/>
    </w:rPr>
  </w:style>
  <w:style w:type="paragraph" w:customStyle="1" w:styleId="89">
    <w:name w:val="封面一致性程度标识"/>
    <w:basedOn w:val="78"/>
    <w:qFormat/>
    <w:uiPriority w:val="0"/>
    <w:pPr>
      <w:spacing w:before="440"/>
    </w:pPr>
    <w:rPr>
      <w:rFonts w:ascii="宋体" w:eastAsia="宋体"/>
    </w:rPr>
  </w:style>
  <w:style w:type="paragraph" w:styleId="90">
    <w:name w:val="List Paragraph"/>
    <w:basedOn w:val="1"/>
    <w:qFormat/>
    <w:uiPriority w:val="0"/>
    <w:pPr>
      <w:ind w:firstLine="420" w:firstLineChars="200"/>
    </w:pPr>
    <w:rPr>
      <w:rFonts w:ascii="Times New Roman" w:hAnsi="Times New Roman"/>
    </w:rPr>
  </w:style>
  <w:style w:type="paragraph" w:customStyle="1" w:styleId="9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9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3">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94">
    <w:name w:val="正文格式"/>
    <w:basedOn w:val="1"/>
    <w:qFormat/>
    <w:uiPriority w:val="0"/>
    <w:pPr>
      <w:spacing w:before="60" w:after="60" w:line="400" w:lineRule="exact"/>
      <w:ind w:left="300" w:leftChars="300"/>
    </w:pPr>
    <w:rPr>
      <w:rFonts w:ascii="Arial" w:hAnsi="Arial"/>
      <w:sz w:val="24"/>
      <w:szCs w:val="20"/>
    </w:rPr>
  </w:style>
  <w:style w:type="paragraph" w:customStyle="1" w:styleId="95">
    <w:name w:val="其他发布日期"/>
    <w:basedOn w:val="80"/>
    <w:qFormat/>
    <w:uiPriority w:val="0"/>
    <w:pPr>
      <w:framePr w:vAnchor="page" w:hAnchor="text" w:x="1419"/>
    </w:pPr>
  </w:style>
  <w:style w:type="paragraph" w:customStyle="1" w:styleId="96">
    <w:name w:val="body text"/>
    <w:basedOn w:val="1"/>
    <w:qFormat/>
    <w:uiPriority w:val="0"/>
    <w:pPr>
      <w:spacing w:after="120"/>
    </w:pPr>
    <w:rPr>
      <w:rFonts w:ascii="Times New Roman" w:hAnsi="Times New Roman"/>
      <w:szCs w:val="21"/>
    </w:rPr>
  </w:style>
  <w:style w:type="paragraph" w:customStyle="1" w:styleId="97">
    <w:name w:val="封面标准文稿编辑信息"/>
    <w:basedOn w:val="88"/>
    <w:qFormat/>
    <w:uiPriority w:val="0"/>
    <w:pPr>
      <w:spacing w:before="180" w:line="180" w:lineRule="exact"/>
    </w:pPr>
    <w:rPr>
      <w:sz w:val="21"/>
    </w:rPr>
  </w:style>
  <w:style w:type="paragraph" w:customStyle="1" w:styleId="98">
    <w:name w:val="其他发布部门"/>
    <w:basedOn w:val="99"/>
    <w:qFormat/>
    <w:uiPriority w:val="0"/>
    <w:pPr>
      <w:framePr w:y="15310"/>
      <w:spacing w:line="0" w:lineRule="atLeast"/>
    </w:pPr>
    <w:rPr>
      <w:rFonts w:ascii="黑体" w:eastAsia="黑体"/>
      <w:b w:val="0"/>
    </w:rPr>
  </w:style>
  <w:style w:type="paragraph" w:customStyle="1" w:styleId="99">
    <w:name w:val="发布部门"/>
    <w:next w:val="91"/>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szCs w:val="22"/>
      <w:lang w:val="en-US" w:eastAsia="zh-CN" w:bidi="ar-SA"/>
    </w:rPr>
  </w:style>
  <w:style w:type="paragraph" w:customStyle="1" w:styleId="100">
    <w:name w:val="其他标准标志"/>
    <w:basedOn w:val="84"/>
    <w:qFormat/>
    <w:uiPriority w:val="0"/>
    <w:pPr>
      <w:framePr w:w="6101" w:vAnchor="page" w:hAnchor="page" w:x="4673" w:y="942"/>
    </w:pPr>
    <w:rPr>
      <w:w w:val="130"/>
    </w:rPr>
  </w:style>
  <w:style w:type="paragraph" w:customStyle="1" w:styleId="101">
    <w:name w:val="列出段落2"/>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02">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03">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104">
    <w:name w:val="网格型1"/>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5">
    <w:name w:val="font31"/>
    <w:basedOn w:val="31"/>
    <w:qFormat/>
    <w:uiPriority w:val="0"/>
    <w:rPr>
      <w:rFonts w:hint="eastAsia" w:ascii="宋体" w:hAnsi="宋体" w:eastAsia="宋体" w:cs="宋体"/>
      <w:color w:val="000000"/>
      <w:sz w:val="18"/>
      <w:szCs w:val="18"/>
      <w:u w:val="none"/>
    </w:rPr>
  </w:style>
  <w:style w:type="character" w:customStyle="1" w:styleId="106">
    <w:name w:val="font11"/>
    <w:basedOn w:val="31"/>
    <w:qFormat/>
    <w:uiPriority w:val="0"/>
    <w:rPr>
      <w:rFonts w:ascii="Arial" w:hAnsi="Arial" w:cs="Arial"/>
      <w:color w:val="000000"/>
      <w:sz w:val="18"/>
      <w:szCs w:val="18"/>
      <w:u w:val="none"/>
    </w:rPr>
  </w:style>
  <w:style w:type="character" w:customStyle="1" w:styleId="107">
    <w:name w:val="font41"/>
    <w:basedOn w:val="31"/>
    <w:qFormat/>
    <w:uiPriority w:val="0"/>
    <w:rPr>
      <w:rFonts w:hint="eastAsia" w:ascii="宋体" w:hAnsi="宋体" w:eastAsia="宋体" w:cs="宋体"/>
      <w:color w:val="000000"/>
      <w:sz w:val="18"/>
      <w:szCs w:val="18"/>
      <w:u w:val="none"/>
    </w:rPr>
  </w:style>
  <w:style w:type="character" w:customStyle="1" w:styleId="108">
    <w:name w:val="font01"/>
    <w:basedOn w:val="31"/>
    <w:qFormat/>
    <w:uiPriority w:val="0"/>
    <w:rPr>
      <w:rFonts w:hint="eastAsia" w:ascii="宋体" w:hAnsi="宋体" w:eastAsia="宋体" w:cs="宋体"/>
      <w:color w:val="000000"/>
      <w:sz w:val="22"/>
      <w:szCs w:val="22"/>
      <w:u w:val="none"/>
    </w:rPr>
  </w:style>
  <w:style w:type="character" w:customStyle="1" w:styleId="109">
    <w:name w:val="font71"/>
    <w:basedOn w:val="31"/>
    <w:qFormat/>
    <w:uiPriority w:val="0"/>
    <w:rPr>
      <w:rFonts w:hint="eastAsia" w:ascii="宋体" w:hAnsi="宋体" w:eastAsia="宋体" w:cs="宋体"/>
      <w:color w:val="000000"/>
      <w:sz w:val="18"/>
      <w:szCs w:val="18"/>
      <w:u w:val="none"/>
      <w:vertAlign w:val="superscript"/>
    </w:rPr>
  </w:style>
  <w:style w:type="character" w:customStyle="1" w:styleId="110">
    <w:name w:val="font21"/>
    <w:basedOn w:val="31"/>
    <w:qFormat/>
    <w:uiPriority w:val="0"/>
    <w:rPr>
      <w:rFonts w:hint="eastAsia" w:ascii="宋体" w:hAnsi="宋体" w:eastAsia="宋体" w:cs="宋体"/>
      <w:color w:val="000000"/>
      <w:sz w:val="18"/>
      <w:szCs w:val="18"/>
      <w:u w:val="none"/>
      <w:vertAlign w:val="superscript"/>
    </w:rPr>
  </w:style>
  <w:style w:type="character" w:customStyle="1" w:styleId="111">
    <w:name w:val="font12"/>
    <w:basedOn w:val="31"/>
    <w:qFormat/>
    <w:uiPriority w:val="0"/>
    <w:rPr>
      <w:rFonts w:hint="eastAsia" w:ascii="宋体" w:hAnsi="宋体" w:eastAsia="宋体" w:cs="宋体"/>
      <w:color w:val="000000"/>
      <w:sz w:val="18"/>
      <w:szCs w:val="18"/>
      <w:u w:val="none"/>
    </w:rPr>
  </w:style>
  <w:style w:type="character" w:customStyle="1" w:styleId="112">
    <w:name w:val="font112"/>
    <w:basedOn w:val="31"/>
    <w:qFormat/>
    <w:uiPriority w:val="0"/>
    <w:rPr>
      <w:rFonts w:hint="eastAsia" w:ascii="宋体" w:hAnsi="宋体" w:eastAsia="宋体" w:cs="宋体"/>
      <w:color w:val="000000"/>
      <w:sz w:val="22"/>
      <w:szCs w:val="22"/>
      <w:u w:val="none"/>
    </w:rPr>
  </w:style>
  <w:style w:type="character" w:customStyle="1" w:styleId="113">
    <w:name w:val="font141"/>
    <w:basedOn w:val="31"/>
    <w:qFormat/>
    <w:uiPriority w:val="0"/>
    <w:rPr>
      <w:rFonts w:hint="eastAsia" w:ascii="宋体" w:hAnsi="宋体" w:eastAsia="宋体" w:cs="宋体"/>
      <w:color w:val="000000"/>
      <w:sz w:val="22"/>
      <w:szCs w:val="22"/>
      <w:u w:val="none"/>
      <w:vertAlign w:val="superscript"/>
    </w:rPr>
  </w:style>
  <w:style w:type="character" w:customStyle="1" w:styleId="114">
    <w:name w:val="font131"/>
    <w:basedOn w:val="31"/>
    <w:qFormat/>
    <w:uiPriority w:val="0"/>
    <w:rPr>
      <w:rFonts w:hint="eastAsia" w:ascii="宋体" w:hAnsi="宋体" w:eastAsia="宋体" w:cs="宋体"/>
      <w:color w:val="000000"/>
      <w:sz w:val="22"/>
      <w:szCs w:val="22"/>
      <w:u w:val="none"/>
      <w:vertAlign w:val="superscript"/>
    </w:rPr>
  </w:style>
  <w:style w:type="character" w:customStyle="1" w:styleId="115">
    <w:name w:val="font121"/>
    <w:basedOn w:val="31"/>
    <w:qFormat/>
    <w:uiPriority w:val="0"/>
    <w:rPr>
      <w:rFonts w:ascii="宋体" w:hAnsi="宋体" w:eastAsia="宋体" w:cs="宋体"/>
      <w:color w:val="000000"/>
      <w:sz w:val="18"/>
      <w:szCs w:val="18"/>
      <w:u w:val="none"/>
    </w:rPr>
  </w:style>
  <w:style w:type="character" w:customStyle="1" w:styleId="116">
    <w:name w:val="font91"/>
    <w:basedOn w:val="31"/>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E0444-58AF-4F8E-83DF-7622ABA302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3197</Words>
  <Characters>18229</Characters>
  <Lines>151</Lines>
  <Paragraphs>42</Paragraphs>
  <TotalTime>3</TotalTime>
  <ScaleCrop>false</ScaleCrop>
  <LinksUpToDate>false</LinksUpToDate>
  <CharactersWithSpaces>21384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2019-02-27T02:49:00Z</dcterms:created>
  <dc:creator>Administrator</dc:creator>
  <cp:lastModifiedBy>yangy</cp:lastModifiedBy>
  <cp:lastPrinted>2020-08-10T06:02:00Z</cp:lastPrinted>
  <dcterms:modified xsi:type="dcterms:W3CDTF">2022-09-01T07:47:17Z</dcterms:modified>
  <dc:title>攀钢集团有限公司</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35899FE31C9F4E89A5AD231CA6BC4680</vt:lpwstr>
  </property>
</Properties>
</file>